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Pr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í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loha 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č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. 2: N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vrh na plnenie krit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>é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ria</w:t>
      </w:r>
    </w:p>
    <w:p>
      <w:pPr>
        <w:pStyle w:val="Telo A A"/>
        <w:spacing w:after="160" w:line="259" w:lineRule="auto"/>
        <w:rPr>
          <w:rFonts w:ascii="Calibri" w:cs="Calibri" w:hAnsi="Calibri" w:eastAsia="Calibri"/>
          <w:u w:color="000000"/>
        </w:rPr>
      </w:pPr>
    </w:p>
    <w:tbl>
      <w:tblPr>
        <w:tblW w:w="9062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594"/>
        <w:gridCol w:w="4468"/>
      </w:tblGrid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Obchodn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meno uch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dza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a: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Adresa uch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dza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a: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66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Meno opr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vnenej osoby podpisova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ť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za firmu: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Meno kontaktnej osoby 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 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jej funkcia: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Čí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slo 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el.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/mobilu kontaktnej osoby: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E-mail kontaktnej osoby: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lo A A"/>
        <w:widowControl w:val="0"/>
        <w:spacing w:after="160"/>
        <w:ind w:left="324" w:hanging="324"/>
        <w:jc w:val="center"/>
        <w:rPr>
          <w:rFonts w:ascii="Calibri" w:cs="Calibri" w:hAnsi="Calibri" w:eastAsia="Calibri"/>
          <w:u w:color="000000"/>
        </w:rPr>
      </w:pPr>
    </w:p>
    <w:p>
      <w:pPr>
        <w:pStyle w:val="Telo B"/>
        <w:tabs>
          <w:tab w:val="left" w:pos="2392"/>
        </w:tabs>
        <w:spacing w:after="160" w:line="276" w:lineRule="auto"/>
        <w:jc w:val="center"/>
        <w:rPr>
          <w:u w:val="single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Technicko-organiza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zabezpe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enie dvojd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ň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ov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ch semin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 xml:space="preserve">rov pre zamestnancov 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š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t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tnej vodnej spr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vy</w:t>
      </w:r>
    </w:p>
    <w:p>
      <w:pPr>
        <w:pStyle w:val="Telo A A"/>
        <w:spacing w:after="160" w:line="259" w:lineRule="auto"/>
        <w:ind w:left="2832" w:firstLine="708"/>
      </w:pP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</w:rPr>
        <w:t>vrh na plnenie krit</w:t>
      </w: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</w:rPr>
        <w:t>ria</w:t>
      </w:r>
    </w:p>
    <w:tbl>
      <w:tblPr>
        <w:tblW w:w="906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80"/>
        <w:gridCol w:w="992"/>
        <w:gridCol w:w="1303"/>
        <w:gridCol w:w="1674"/>
        <w:gridCol w:w="1348"/>
        <w:gridCol w:w="1770"/>
      </w:tblGrid>
      <w:tr>
        <w:tblPrEx>
          <w:shd w:val="clear" w:color="auto" w:fill="cdd4e9"/>
        </w:tblPrEx>
        <w:trPr>
          <w:trHeight w:val="865" w:hRule="atLeast"/>
        </w:trPr>
        <w:tc>
          <w:tcPr>
            <w:tcW w:type="dxa" w:w="906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both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Technicko-organiza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zabezpe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enie dvojd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ň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ov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ý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ch semin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rov pre zamestnancov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t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tnej vodnej spr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vy Term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n konania: 22. t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ýž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de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ň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a 23. t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ýž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de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ň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roka 2019</w:t>
            </w:r>
          </w:p>
          <w:p>
            <w:pPr>
              <w:pStyle w:val="Telo"/>
              <w:bidi w:val="0"/>
              <w:spacing w:after="160" w:line="259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Miesto konania: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ilinsk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alebo Banskobystrick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kraj</w:t>
            </w:r>
          </w:p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Druh slu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by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 os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ô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b 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na 1 osobu v EUR</w:t>
            </w:r>
          </w:p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EUR za polo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ku (predpokladan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ýš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ka DPH v EUR</w:t>
            </w:r>
          </w:p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s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DPH za polo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ku 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EUR (predpokladan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Ubytovacie slu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by pre 1. 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rov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-1.noc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Ubytovacie slu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by pre 1. 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rov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-2.noc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160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Ubytovacie slu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by pre 2. 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rov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cie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e-DE"/>
              </w:rPr>
              <w:t>1. noc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Ubytovacie slu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by pre 2. 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rov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cie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e-DE"/>
              </w:rPr>
              <w:t>2. noc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160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Druh slu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by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 os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ô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b 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na 1 osobu v EUR</w:t>
            </w:r>
          </w:p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EUR za polo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ku (predpokladan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ýš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ka DPH v EUR</w:t>
            </w:r>
          </w:p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s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DPH za polo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ku 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EUR (predpokladan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erstvenie (coffee break)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as 1.term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nu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ra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ň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dopoludnia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200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erstvenie (coffee break)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as 1.term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nu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ra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ň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popoludn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200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erstvenie (coffee break)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as 1.term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nu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ra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ň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dopoludnia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200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erstvenie (coffee break)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as 1.term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nu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ra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ň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popoludn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200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erstvenie (coffee break)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as 2.term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nu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ra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ň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dopoludnia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200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erstvenie (coffee break)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as 2.term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nu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ra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ň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popoludn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200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erstvenie (coffee break)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as 2.term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nu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ra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ň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dopoludnia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200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erstvenie (coffee break)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as 2.term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nu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ra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ň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popoludn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200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Obed 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as 1.term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nu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ra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ň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200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Obed 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as 1.term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nu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ra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ň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200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Obed 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as 2.term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nu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ra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ň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200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Obed 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as 1.term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nu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ra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2.de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ň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200 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Druh slu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by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 os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ô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b 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na 1 osobu v EUR</w:t>
            </w:r>
          </w:p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EUR za polo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ku (predpokladan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ýš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ka DPH v EUR</w:t>
            </w:r>
          </w:p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s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DPH za polo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ku 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EUR (predpokladan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</w:tr>
      <w:tr>
        <w:tblPrEx>
          <w:shd w:val="clear" w:color="auto" w:fill="cdd4e9"/>
        </w:tblPrEx>
        <w:trPr>
          <w:trHeight w:val="11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Pren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jom priestorov pre 1. 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rov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predmetu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200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Pren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jom priestorov pre 2. 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rov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predmetu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200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Pren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jom techniky pre 1. 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rov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predmetu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Pren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jom techniky pre 2. Term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 semin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rov pod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predmetu 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Organiza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zabezpe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enie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20" w:hRule="atLeast"/>
        </w:trPr>
        <w:tc>
          <w:tcPr>
            <w:tcW w:type="dxa" w:w="427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Celkov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cena v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pt-PT"/>
              </w:rPr>
              <w:t>€</w:t>
            </w:r>
          </w:p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Telo"/>
        <w:widowControl w:val="0"/>
        <w:spacing w:after="160"/>
        <w:ind w:left="108" w:hanging="108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Telo A"/>
        <w:tabs>
          <w:tab w:val="left" w:pos="5995"/>
          <w:tab w:val="left" w:pos="8566"/>
        </w:tabs>
        <w:spacing w:after="160" w:line="259" w:lineRule="auto"/>
        <w:ind w:left="105" w:hanging="105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(ceny po</w:t>
      </w:r>
      <w:r>
        <w:rPr>
          <w:rFonts w:ascii="Calibri" w:cs="Calibri" w:hAnsi="Calibri" w:eastAsia="Calibri" w:hint="default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adujeme zaokr</w:t>
      </w:r>
      <w:r>
        <w:rPr>
          <w:rFonts w:ascii="Calibri" w:cs="Calibri" w:hAnsi="Calibri" w:eastAsia="Calibri" w:hint="default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hli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na dve desatinn</w:t>
      </w:r>
      <w:r>
        <w:rPr>
          <w:rFonts w:ascii="Calibri" w:cs="Calibri" w:hAnsi="Calibri" w:eastAsia="Calibri" w:hint="default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miesta)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16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Cena mus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>zah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ŕň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a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ť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v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etky potrebn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kladov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polo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ž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ky pre uskuto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nenie predmetu z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kazky vr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tane dane z ubytovania.</w:t>
      </w:r>
    </w:p>
    <w:p>
      <w:pPr>
        <w:pStyle w:val="Predvolené"/>
        <w:tabs>
          <w:tab w:val="left" w:pos="5400"/>
        </w:tabs>
        <w:bidi w:val="0"/>
        <w:spacing w:after="12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Miesto: ...................................</w:t>
        <w:tab/>
      </w:r>
      <w:r>
        <w:rPr>
          <w:rFonts w:ascii="Calibri" w:cs="Calibri" w:hAnsi="Calibri" w:eastAsia="Calibri"/>
          <w:u w:color="000000"/>
          <w:rtl w:val="0"/>
        </w:rPr>
        <w:t>Š</w:t>
      </w:r>
      <w:r>
        <w:rPr>
          <w:rFonts w:ascii="Calibri" w:cs="Calibri" w:hAnsi="Calibri" w:eastAsia="Calibri"/>
          <w:u w:color="000000"/>
          <w:rtl w:val="0"/>
          <w:lang w:val="it-IT"/>
        </w:rPr>
        <w:t>tatut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rny org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n (konate</w:t>
      </w:r>
      <w:r>
        <w:rPr>
          <w:rFonts w:ascii="Calibri" w:cs="Calibri" w:hAnsi="Calibri" w:eastAsia="Calibri"/>
          <w:u w:color="000000"/>
          <w:rtl w:val="0"/>
        </w:rPr>
        <w:t>ľ</w:t>
      </w:r>
      <w:r>
        <w:rPr>
          <w:rFonts w:ascii="Calibri" w:cs="Calibri" w:hAnsi="Calibri" w:eastAsia="Calibri"/>
          <w:u w:color="000000"/>
          <w:rtl w:val="0"/>
        </w:rPr>
        <w:t>):</w:t>
      </w:r>
    </w:p>
    <w:p>
      <w:pPr>
        <w:pStyle w:val="Predvolené"/>
        <w:tabs>
          <w:tab w:val="left" w:pos="5400"/>
        </w:tabs>
        <w:bidi w:val="0"/>
        <w:spacing w:after="120" w:line="259" w:lineRule="auto"/>
        <w:ind w:left="36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ab/>
        <w:t>D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tum: ................................</w:t>
      </w:r>
    </w:p>
    <w:p>
      <w:pPr>
        <w:pStyle w:val="Predvolené"/>
        <w:bidi w:val="0"/>
        <w:spacing w:after="120" w:line="259" w:lineRule="auto"/>
        <w:ind w:left="4692" w:right="0" w:firstLine="708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....................................................</w:t>
      </w:r>
    </w:p>
    <w:p>
      <w:pPr>
        <w:pStyle w:val="Telo"/>
        <w:spacing w:after="160" w:line="259" w:lineRule="auto"/>
        <w:ind w:left="540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pe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iatka a 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podpis opr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vnenej                  osoby kona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za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zda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Telo A A"/>
        <w:widowControl w:val="0"/>
        <w:spacing w:after="160"/>
        <w:ind w:left="216" w:hanging="216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108" w:hanging="108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432" w:hanging="432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324" w:hanging="324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216" w:hanging="216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108" w:hanging="108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432" w:hanging="432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324" w:hanging="324"/>
      </w:pPr>
      <w:r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elo A A">
    <w:name w:val="Telo A A"/>
    <w:next w:val="Tel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elo B">
    <w:name w:val="Telo B"/>
    <w:next w:val="Tel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