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38" w:rsidRDefault="0041768A">
      <w:pPr>
        <w:pStyle w:val="Hlavika"/>
        <w:tabs>
          <w:tab w:val="clear" w:pos="9072"/>
          <w:tab w:val="right" w:pos="9046"/>
        </w:tabs>
      </w:pPr>
      <w:r>
        <w:rPr>
          <w:rFonts w:ascii="Calibri" w:eastAsia="Calibri" w:hAnsi="Calibri" w:cs="Calibri"/>
          <w:sz w:val="18"/>
          <w:szCs w:val="18"/>
        </w:rPr>
        <w:t xml:space="preserve">Príloha č. 3 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Zmluva o poskytovaní služ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ieb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č. 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uzavretá podľa ust. § 269 ods. 2 zákona č. 513/1991 Zb. Obchodn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 xml:space="preserve">íka 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pacing w:val="26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znení neskorších predpisov (ďalej len „zmluva“)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medzi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Objednávateľom: </w:t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3D3A38" w:rsidRDefault="0041768A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Názov: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Slovenská </w:t>
      </w:r>
      <w:r>
        <w:rPr>
          <w:rFonts w:ascii="Calibri" w:eastAsia="Calibri" w:hAnsi="Calibri" w:cs="Calibri"/>
          <w:b/>
          <w:bCs/>
          <w:sz w:val="22"/>
          <w:szCs w:val="22"/>
        </w:rPr>
        <w:t>agentúra životn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b/>
          <w:bCs/>
          <w:sz w:val="22"/>
          <w:szCs w:val="22"/>
        </w:rPr>
        <w:t>ho prostredia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Sídlo: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Tajovsk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28, 975 90 Banská Bystrica 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IČ</w:t>
      </w:r>
      <w:r>
        <w:rPr>
          <w:rFonts w:ascii="Calibri" w:eastAsia="Calibri" w:hAnsi="Calibri" w:cs="Calibri"/>
          <w:sz w:val="22"/>
          <w:szCs w:val="22"/>
          <w:lang w:val="da-DK"/>
        </w:rPr>
        <w:t>O:</w:t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</w:r>
      <w:r>
        <w:rPr>
          <w:rFonts w:ascii="Calibri" w:eastAsia="Calibri" w:hAnsi="Calibri" w:cs="Calibri"/>
          <w:sz w:val="22"/>
          <w:szCs w:val="22"/>
          <w:lang w:val="da-DK"/>
        </w:rPr>
        <w:tab/>
        <w:t>00</w:t>
      </w:r>
      <w:r>
        <w:rPr>
          <w:rFonts w:ascii="Calibri" w:eastAsia="Calibri" w:hAnsi="Calibri" w:cs="Calibri"/>
          <w:sz w:val="22"/>
          <w:szCs w:val="22"/>
        </w:rPr>
        <w:t> 626 031</w:t>
      </w:r>
    </w:p>
    <w:p w:rsidR="003D3A38" w:rsidRDefault="0041768A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</w:t>
      </w:r>
      <w:r>
        <w:rPr>
          <w:rFonts w:ascii="Calibri" w:eastAsia="Calibri" w:hAnsi="Calibri" w:cs="Calibri"/>
          <w:sz w:val="22"/>
          <w:szCs w:val="22"/>
          <w:lang w:val="en-US"/>
        </w:rPr>
        <w:t>: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  <w:t>2021125821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</w:p>
    <w:p w:rsidR="003D3A38" w:rsidRDefault="0041768A">
      <w:pPr>
        <w:pStyle w:val="Pta"/>
        <w:tabs>
          <w:tab w:val="clear" w:pos="4536"/>
          <w:tab w:val="clear" w:pos="9072"/>
          <w:tab w:val="center" w:pos="2694"/>
          <w:tab w:val="left" w:pos="5954"/>
          <w:tab w:val="right" w:pos="90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 DPH:                                SK 2021125821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Bankov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spojenie:                 Štátna pokladnica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IBAN:                                     SK37 8180 0000 0070 0038 9214 </w:t>
      </w:r>
    </w:p>
    <w:p w:rsidR="003D3A38" w:rsidRDefault="0041768A">
      <w:pPr>
        <w:tabs>
          <w:tab w:val="left" w:pos="360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SK15 8180 0000 0070 0038 9222</w:t>
      </w:r>
    </w:p>
    <w:p w:rsidR="003D3A38" w:rsidRDefault="0041768A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Zastúpený: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           </w:t>
      </w:r>
      <w:r>
        <w:rPr>
          <w:rFonts w:ascii="Calibri" w:eastAsia="Calibri" w:hAnsi="Calibri" w:cs="Calibri"/>
          <w:sz w:val="22"/>
          <w:szCs w:val="22"/>
          <w:lang w:val="de-DE"/>
        </w:rPr>
        <w:t>RNDr. Richard Mu</w:t>
      </w:r>
      <w:r>
        <w:rPr>
          <w:rFonts w:ascii="Calibri" w:eastAsia="Calibri" w:hAnsi="Calibri" w:cs="Calibri"/>
          <w:sz w:val="22"/>
          <w:szCs w:val="22"/>
        </w:rPr>
        <w:t>̈</w:t>
      </w:r>
      <w:r>
        <w:rPr>
          <w:rFonts w:ascii="Calibri" w:eastAsia="Calibri" w:hAnsi="Calibri" w:cs="Calibri"/>
          <w:sz w:val="22"/>
          <w:szCs w:val="22"/>
        </w:rPr>
        <w:t>ller, PhD., generálny riaditeľ</w:t>
      </w:r>
    </w:p>
    <w:p w:rsidR="003D3A38" w:rsidRDefault="0041768A">
      <w:pPr>
        <w:shd w:val="clear" w:color="auto" w:fill="FFFFFF"/>
        <w:spacing w:after="3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Kontaktná osoba:                      </w:t>
      </w:r>
      <w:r>
        <w:rPr>
          <w:rFonts w:ascii="Calibri" w:eastAsia="Calibri" w:hAnsi="Calibri" w:cs="Calibri"/>
          <w:sz w:val="22"/>
          <w:szCs w:val="22"/>
        </w:rPr>
        <w:t xml:space="preserve">   ............................................................................</w:t>
      </w:r>
    </w:p>
    <w:p w:rsidR="003D3A38" w:rsidRDefault="003D3A38">
      <w:pPr>
        <w:pStyle w:val="Zkladntext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pStyle w:val="Zkladntext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(ďalej len ako „objednávateľ“)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Poskytovateľom: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Obchodn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meno: 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..............................................................</w:t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Sídlo:                  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</w:t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IČO: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                                                  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</w:t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 DPH: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spojenie:                        ..............................................................        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IBAN: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..............................................................                          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Zastúpený:                                     ..............................................................</w:t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Kontaktná </w:t>
      </w:r>
      <w:r>
        <w:rPr>
          <w:rFonts w:ascii="Calibri" w:eastAsia="Calibri" w:hAnsi="Calibri" w:cs="Calibri"/>
          <w:sz w:val="22"/>
          <w:szCs w:val="22"/>
        </w:rPr>
        <w:t xml:space="preserve">osoba:              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(ďalej len ako „poskytovateľ“)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Preambula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Táto zmluva sa uzatvára ako výsledok verejn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obstarávania na predmet zákazky s názvom:</w:t>
      </w:r>
    </w:p>
    <w:p w:rsidR="003D3A38" w:rsidRDefault="0041768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Technicko-organizačn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zabezpečenie dvo</w:t>
      </w:r>
      <w:r>
        <w:rPr>
          <w:rFonts w:ascii="Calibri" w:eastAsia="Calibri" w:hAnsi="Calibri" w:cs="Calibri"/>
          <w:b/>
          <w:bCs/>
          <w:sz w:val="22"/>
          <w:szCs w:val="22"/>
        </w:rPr>
        <w:t>jdňových seminárov pre zamestnancov štátnej vodnej správy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I. 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Predmet zmluvy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Predmetom tejto zmluvy je poskytnutie služieb poskytovateľom pre objednávateľa na technicko -  organizačn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zabe</w:t>
      </w:r>
      <w:r>
        <w:rPr>
          <w:rFonts w:ascii="Trebuchet MS" w:hAnsi="Trebuchet MS"/>
          <w:sz w:val="22"/>
          <w:szCs w:val="22"/>
        </w:rPr>
        <w:t>zpe</w:t>
      </w:r>
      <w:r>
        <w:rPr>
          <w:rFonts w:ascii="Trebuchet MS" w:hAnsi="Trebuchet MS"/>
          <w:sz w:val="22"/>
          <w:szCs w:val="22"/>
        </w:rPr>
        <w:t>č</w:t>
      </w:r>
      <w:r>
        <w:rPr>
          <w:rFonts w:ascii="Trebuchet MS" w:hAnsi="Trebuchet MS"/>
          <w:sz w:val="22"/>
          <w:szCs w:val="22"/>
        </w:rPr>
        <w:t>enie dvojd</w:t>
      </w:r>
      <w:r>
        <w:rPr>
          <w:rFonts w:ascii="Trebuchet MS" w:hAnsi="Trebuchet MS"/>
          <w:sz w:val="22"/>
          <w:szCs w:val="22"/>
        </w:rPr>
        <w:t>ň</w:t>
      </w:r>
      <w:r>
        <w:rPr>
          <w:rFonts w:ascii="Trebuchet MS" w:hAnsi="Trebuchet MS"/>
          <w:sz w:val="22"/>
          <w:szCs w:val="22"/>
        </w:rPr>
        <w:t>ov</w:t>
      </w:r>
      <w:r>
        <w:rPr>
          <w:rFonts w:ascii="Trebuchet MS" w:hAnsi="Trebuchet MS"/>
          <w:sz w:val="22"/>
          <w:szCs w:val="22"/>
        </w:rPr>
        <w:t>ý</w:t>
      </w:r>
      <w:r>
        <w:rPr>
          <w:rFonts w:ascii="Trebuchet MS" w:hAnsi="Trebuchet MS"/>
          <w:sz w:val="22"/>
          <w:szCs w:val="22"/>
        </w:rPr>
        <w:t>ch semin</w:t>
      </w:r>
      <w:r>
        <w:rPr>
          <w:rFonts w:ascii="Trebuchet MS" w:hAnsi="Trebuchet MS"/>
          <w:sz w:val="22"/>
          <w:szCs w:val="22"/>
        </w:rPr>
        <w:t>á</w:t>
      </w:r>
      <w:r>
        <w:rPr>
          <w:rFonts w:ascii="Trebuchet MS" w:hAnsi="Trebuchet MS"/>
          <w:sz w:val="22"/>
          <w:szCs w:val="22"/>
        </w:rPr>
        <w:t xml:space="preserve">rov pre zamestnancov </w:t>
      </w:r>
      <w:r>
        <w:rPr>
          <w:rFonts w:ascii="Trebuchet MS" w:hAnsi="Trebuchet MS"/>
          <w:sz w:val="22"/>
          <w:szCs w:val="22"/>
        </w:rPr>
        <w:t>š</w:t>
      </w:r>
      <w:r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á</w:t>
      </w:r>
      <w:r>
        <w:rPr>
          <w:rFonts w:ascii="Trebuchet MS" w:hAnsi="Trebuchet MS"/>
          <w:sz w:val="22"/>
          <w:szCs w:val="22"/>
        </w:rPr>
        <w:t xml:space="preserve">tnej </w:t>
      </w:r>
      <w:r>
        <w:rPr>
          <w:rFonts w:ascii="Trebuchet MS" w:hAnsi="Trebuchet MS"/>
          <w:sz w:val="22"/>
          <w:szCs w:val="22"/>
        </w:rPr>
        <w:t>vodnej spr</w:t>
      </w:r>
      <w:r>
        <w:rPr>
          <w:rFonts w:ascii="Trebuchet MS" w:hAnsi="Trebuchet MS"/>
          <w:sz w:val="22"/>
          <w:szCs w:val="22"/>
        </w:rPr>
        <w:t>á</w:t>
      </w:r>
      <w:r>
        <w:rPr>
          <w:rFonts w:ascii="Trebuchet MS" w:hAnsi="Trebuchet MS"/>
          <w:sz w:val="22"/>
          <w:szCs w:val="22"/>
        </w:rPr>
        <w:t>vy.</w:t>
      </w:r>
    </w:p>
    <w:p w:rsidR="003D3A38" w:rsidRDefault="003D3A38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  Poskytovate</w:t>
      </w:r>
      <w:r>
        <w:rPr>
          <w:rFonts w:ascii="Trebuchet MS" w:hAnsi="Trebuchet MS"/>
          <w:sz w:val="22"/>
          <w:szCs w:val="22"/>
        </w:rPr>
        <w:t xml:space="preserve">ľ </w:t>
      </w:r>
      <w:r>
        <w:rPr>
          <w:rFonts w:ascii="Trebuchet MS" w:hAnsi="Trebuchet MS"/>
          <w:sz w:val="22"/>
          <w:szCs w:val="22"/>
        </w:rPr>
        <w:t>je povinn</w:t>
      </w:r>
      <w:r>
        <w:rPr>
          <w:rFonts w:ascii="Trebuchet MS" w:hAnsi="Trebuchet MS"/>
          <w:sz w:val="22"/>
          <w:szCs w:val="22"/>
        </w:rPr>
        <w:t xml:space="preserve">ý </w:t>
      </w:r>
      <w:r>
        <w:rPr>
          <w:rFonts w:ascii="Trebuchet MS" w:hAnsi="Trebuchet MS"/>
          <w:sz w:val="22"/>
          <w:szCs w:val="22"/>
        </w:rPr>
        <w:t>poskytn</w:t>
      </w:r>
      <w:r>
        <w:rPr>
          <w:rFonts w:ascii="Trebuchet MS" w:hAnsi="Trebuchet MS"/>
          <w:sz w:val="22"/>
          <w:szCs w:val="22"/>
        </w:rPr>
        <w:t xml:space="preserve">úť </w:t>
      </w:r>
      <w:r>
        <w:rPr>
          <w:rFonts w:ascii="Trebuchet MS" w:hAnsi="Trebuchet MS"/>
          <w:sz w:val="22"/>
          <w:szCs w:val="22"/>
        </w:rPr>
        <w:t>slu</w:t>
      </w:r>
      <w:r>
        <w:rPr>
          <w:rFonts w:ascii="Trebuchet MS" w:hAnsi="Trebuchet MS"/>
          <w:sz w:val="22"/>
          <w:szCs w:val="22"/>
        </w:rPr>
        <w:t>ž</w:t>
      </w:r>
      <w:r>
        <w:rPr>
          <w:rFonts w:ascii="Trebuchet MS" w:hAnsi="Trebuchet MS"/>
          <w:sz w:val="22"/>
          <w:szCs w:val="22"/>
        </w:rPr>
        <w:t>by v</w:t>
      </w:r>
      <w:r>
        <w:rPr>
          <w:rFonts w:ascii="Trebuchet MS" w:hAnsi="Trebuchet MS"/>
          <w:sz w:val="22"/>
          <w:szCs w:val="22"/>
        </w:rPr>
        <w:t> </w:t>
      </w:r>
      <w:r>
        <w:rPr>
          <w:rFonts w:ascii="Trebuchet MS" w:hAnsi="Trebuchet MS"/>
          <w:sz w:val="22"/>
          <w:szCs w:val="22"/>
        </w:rPr>
        <w:t>zmysle P</w:t>
      </w:r>
      <w:r>
        <w:rPr>
          <w:rFonts w:ascii="Calibri" w:eastAsia="Calibri" w:hAnsi="Calibri" w:cs="Calibri"/>
          <w:sz w:val="22"/>
          <w:szCs w:val="22"/>
        </w:rPr>
        <w:t>rílohy č. 1 tejto zmluvy (Opis predmetu zákazky).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II. 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as a</w:t>
      </w:r>
      <w:r>
        <w:rPr>
          <w:rFonts w:ascii="Calibri" w:eastAsia="Calibri" w:hAnsi="Calibri" w:cs="Calibri"/>
          <w:b/>
          <w:bCs/>
          <w:sz w:val="22"/>
          <w:szCs w:val="22"/>
        </w:rPr>
        <w:t> miesto plnenia</w:t>
      </w:r>
    </w:p>
    <w:p w:rsidR="003D3A38" w:rsidRDefault="003D3A38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je povinný poskytovať služby v termíne uvedenom v zmysle Prílohy č. 1  tejto zmluvy.</w:t>
      </w:r>
    </w:p>
    <w:p w:rsidR="003D3A38" w:rsidRDefault="003D3A38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Služby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Prí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sz w:val="22"/>
          <w:szCs w:val="22"/>
        </w:rPr>
        <w:t>č. 1 tejto zmluvy je poskytovateľ povinný poskytnúť v priestoroch podľa miesta konania v zmysle Prílohy č. 1 tejto zmluvy: .....................................................................................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sa zavä</w:t>
      </w:r>
      <w:r>
        <w:rPr>
          <w:rFonts w:ascii="Calibri" w:eastAsia="Calibri" w:hAnsi="Calibri" w:cs="Calibri"/>
          <w:sz w:val="22"/>
          <w:szCs w:val="22"/>
        </w:rPr>
        <w:t>zuje nahlásiť poskytovateľovi presný poč</w:t>
      </w:r>
      <w:r>
        <w:rPr>
          <w:rFonts w:ascii="Calibri" w:eastAsia="Calibri" w:hAnsi="Calibri" w:cs="Calibri"/>
          <w:sz w:val="22"/>
          <w:szCs w:val="22"/>
          <w:lang w:val="nl-NL"/>
        </w:rPr>
        <w:t>et z</w:t>
      </w:r>
      <w:r>
        <w:rPr>
          <w:rFonts w:ascii="Calibri" w:eastAsia="Calibri" w:hAnsi="Calibri" w:cs="Calibri"/>
          <w:sz w:val="22"/>
          <w:szCs w:val="22"/>
        </w:rPr>
        <w:t>účastnených osôb v lehote najneskôr 3 pracovn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dni pred konaním podujatia, bez toho, aby poskytovateľ objednávateľovi účtoval storno poplatky.</w:t>
      </w:r>
    </w:p>
    <w:p w:rsidR="003D3A38" w:rsidRDefault="003D3A38">
      <w:pPr>
        <w:spacing w:line="276" w:lineRule="auto"/>
        <w:jc w:val="center"/>
        <w:rPr>
          <w:b/>
          <w:bCs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III. 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Cena a platobn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podmienky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za  poskytnutie služ</w:t>
      </w:r>
      <w:r>
        <w:rPr>
          <w:rFonts w:ascii="Calibri" w:eastAsia="Calibri" w:hAnsi="Calibri" w:cs="Calibri"/>
          <w:sz w:val="22"/>
          <w:szCs w:val="22"/>
          <w:lang w:val="de-DE"/>
        </w:rPr>
        <w:t>ieb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 zmysle Prílohy č. 1 tejto zmluvy je zmluvnými stranami dohodnutá ako cena najvyšš</w:t>
      </w:r>
      <w:r>
        <w:rPr>
          <w:rFonts w:ascii="Calibri" w:eastAsia="Calibri" w:hAnsi="Calibri" w:cs="Calibri"/>
          <w:sz w:val="22"/>
          <w:szCs w:val="22"/>
          <w:lang w:val="it-IT"/>
        </w:rPr>
        <w:t>ia, a</w:t>
      </w:r>
      <w:r>
        <w:rPr>
          <w:rFonts w:ascii="Calibri" w:eastAsia="Calibri" w:hAnsi="Calibri" w:cs="Calibri"/>
          <w:sz w:val="22"/>
          <w:szCs w:val="22"/>
        </w:rPr>
        <w:t> to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vo výške .............. EUR bez DPH. Výška 20% DPH je ........... </w:t>
      </w:r>
      <w:r>
        <w:rPr>
          <w:rFonts w:ascii="Calibri" w:eastAsia="Calibri" w:hAnsi="Calibri" w:cs="Calibri"/>
          <w:b/>
          <w:bCs/>
          <w:sz w:val="22"/>
          <w:szCs w:val="22"/>
        </w:rPr>
        <w:t>Celková cena vrátane DPH</w:t>
      </w:r>
      <w:r>
        <w:rPr>
          <w:rFonts w:ascii="Calibri" w:eastAsia="Calibri" w:hAnsi="Calibri" w:cs="Calibri"/>
          <w:sz w:val="22"/>
          <w:szCs w:val="22"/>
        </w:rPr>
        <w:t xml:space="preserve"> je stanovená vo výške................EUR ( slovom.....................).</w:t>
      </w:r>
      <w:r>
        <w:rPr>
          <w:rFonts w:ascii="Calibri" w:eastAsia="Calibri" w:hAnsi="Calibri" w:cs="Calibri"/>
          <w:sz w:val="22"/>
          <w:szCs w:val="22"/>
        </w:rPr>
        <w:t xml:space="preserve"> Rozpis cien za jednotliv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je uvedený </w:t>
      </w:r>
      <w:r>
        <w:rPr>
          <w:rFonts w:ascii="Calibri" w:eastAsia="Calibri" w:hAnsi="Calibri" w:cs="Calibri"/>
          <w:b/>
          <w:bCs/>
          <w:sz w:val="22"/>
          <w:szCs w:val="22"/>
        </w:rPr>
        <w:t>v prí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č.2 </w:t>
      </w:r>
      <w:r>
        <w:rPr>
          <w:rFonts w:ascii="Calibri" w:eastAsia="Calibri" w:hAnsi="Calibri" w:cs="Calibri"/>
          <w:sz w:val="22"/>
          <w:szCs w:val="22"/>
        </w:rPr>
        <w:t>tejto zmluvy.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je povinný cenu dohodnutú v článku III. ods. 1 tejto zmluvy zaplatiť poskytovateľovi na základe faktúry poskytovateľ</w:t>
      </w:r>
      <w:r>
        <w:rPr>
          <w:rFonts w:ascii="Calibri" w:eastAsia="Calibri" w:hAnsi="Calibri" w:cs="Calibri"/>
          <w:sz w:val="22"/>
          <w:szCs w:val="22"/>
          <w:lang w:val="pt-PT"/>
        </w:rPr>
        <w:t>a doru</w:t>
      </w:r>
      <w:r>
        <w:rPr>
          <w:rFonts w:ascii="Calibri" w:eastAsia="Calibri" w:hAnsi="Calibri" w:cs="Calibri"/>
          <w:sz w:val="22"/>
          <w:szCs w:val="22"/>
        </w:rPr>
        <w:t>čenej objednávateľovi. Poskytovateľ je oprávnen</w:t>
      </w:r>
      <w:r>
        <w:rPr>
          <w:rFonts w:ascii="Calibri" w:eastAsia="Calibri" w:hAnsi="Calibri" w:cs="Calibri"/>
          <w:sz w:val="22"/>
          <w:szCs w:val="22"/>
        </w:rPr>
        <w:t>ý vystaviť objednávateľovi  faktúru za zabezpečenie služieb uvedených v Prí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sz w:val="22"/>
          <w:szCs w:val="22"/>
        </w:rPr>
        <w:t xml:space="preserve">č. 1 tejto zmluvy do 15 dní </w:t>
      </w:r>
      <w:r>
        <w:rPr>
          <w:rFonts w:ascii="Calibri" w:eastAsia="Calibri" w:hAnsi="Calibri" w:cs="Calibri"/>
          <w:sz w:val="22"/>
          <w:szCs w:val="22"/>
          <w:lang w:val="pt-PT"/>
        </w:rPr>
        <w:t>odo d</w:t>
      </w:r>
      <w:r>
        <w:rPr>
          <w:rFonts w:ascii="Calibri" w:eastAsia="Calibri" w:hAnsi="Calibri" w:cs="Calibri"/>
          <w:sz w:val="22"/>
          <w:szCs w:val="22"/>
        </w:rPr>
        <w:t>ňa ukončenia podujatí v termí</w:t>
      </w:r>
      <w:r>
        <w:rPr>
          <w:rFonts w:ascii="Calibri" w:eastAsia="Calibri" w:hAnsi="Calibri" w:cs="Calibri"/>
          <w:sz w:val="22"/>
          <w:szCs w:val="22"/>
          <w:lang w:val="de-DE"/>
        </w:rPr>
        <w:t>noch, v</w:t>
      </w:r>
      <w:r>
        <w:rPr>
          <w:rFonts w:ascii="Calibri" w:eastAsia="Calibri" w:hAnsi="Calibri" w:cs="Calibri"/>
          <w:sz w:val="22"/>
          <w:szCs w:val="22"/>
        </w:rPr>
        <w:t> zmysle Prílohy č. 1 tejto zmluvy.</w:t>
      </w:r>
    </w:p>
    <w:p w:rsidR="003D3A38" w:rsidRDefault="003D3A38">
      <w:pPr>
        <w:pStyle w:val="Odsekzoznamu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zmysle článku III. ods. 2 tejto zmluvy je poskytovateľ </w:t>
      </w:r>
      <w:r>
        <w:rPr>
          <w:rFonts w:ascii="Calibri" w:eastAsia="Calibri" w:hAnsi="Calibri" w:cs="Calibri"/>
          <w:sz w:val="22"/>
          <w:szCs w:val="22"/>
          <w:lang w:val="it-IT"/>
        </w:rPr>
        <w:t>opr</w:t>
      </w:r>
      <w:r>
        <w:rPr>
          <w:rFonts w:ascii="Calibri" w:eastAsia="Calibri" w:hAnsi="Calibri" w:cs="Calibri"/>
          <w:sz w:val="22"/>
          <w:szCs w:val="22"/>
        </w:rPr>
        <w:t>ávnený fakt</w:t>
      </w:r>
      <w:r>
        <w:rPr>
          <w:rFonts w:ascii="Calibri" w:eastAsia="Calibri" w:hAnsi="Calibri" w:cs="Calibri"/>
          <w:sz w:val="22"/>
          <w:szCs w:val="22"/>
        </w:rPr>
        <w:t>urovať len objednávateľom skutočne čerpan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poskytovateľom, t. j. cena dohodnutá v článku III. ods. 1 tejto zmluvy bude znížená na cenu za skutočne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služby, ak cena za takto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nedosahuje cenu dohodnutú v článku II</w:t>
      </w:r>
      <w:r>
        <w:rPr>
          <w:rFonts w:ascii="Calibri" w:eastAsia="Calibri" w:hAnsi="Calibri" w:cs="Calibri"/>
          <w:sz w:val="22"/>
          <w:szCs w:val="22"/>
        </w:rPr>
        <w:t>I. ods. 1 tejto zmluvy.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neposkytne poskytovateľovi žiadne zálohov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platby na poskytnutie služieb uvedených v Prí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lohe </w:t>
      </w:r>
      <w:r>
        <w:rPr>
          <w:rFonts w:ascii="Calibri" w:eastAsia="Calibri" w:hAnsi="Calibri" w:cs="Calibri"/>
          <w:sz w:val="22"/>
          <w:szCs w:val="22"/>
        </w:rPr>
        <w:t>č. 1 tejto zmluvy.</w:t>
      </w:r>
    </w:p>
    <w:p w:rsidR="003D3A38" w:rsidRDefault="003D3A38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Lehota splatnosti faktúry vystavenej poskytovateľom za poskytnutie služieb uvedených v zmysle Prílohy č. </w:t>
      </w:r>
      <w:r>
        <w:rPr>
          <w:rFonts w:ascii="Calibri" w:eastAsia="Calibri" w:hAnsi="Calibri" w:cs="Calibri"/>
          <w:sz w:val="22"/>
          <w:szCs w:val="22"/>
        </w:rPr>
        <w:t>1 tejto zmluvy je stanovená na 30</w:t>
      </w:r>
      <w:r>
        <w:rPr>
          <w:rFonts w:ascii="Calibri" w:eastAsia="Calibri" w:hAnsi="Calibri" w:cs="Calibri"/>
          <w:color w:val="FF0000"/>
          <w:sz w:val="22"/>
          <w:szCs w:val="22"/>
          <w:u w:color="FF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dní od dátumu jej doručenia objednávateľovi.</w:t>
      </w:r>
    </w:p>
    <w:p w:rsidR="003D3A38" w:rsidRDefault="003D3A38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predloží objednávateľ</w:t>
      </w:r>
      <w:r>
        <w:rPr>
          <w:rFonts w:ascii="Calibri" w:eastAsia="Calibri" w:hAnsi="Calibri" w:cs="Calibri"/>
          <w:sz w:val="22"/>
          <w:szCs w:val="22"/>
          <w:lang w:val="it-IT"/>
        </w:rPr>
        <w:t>ovi origin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en-US"/>
        </w:rPr>
        <w:t>ly fakt</w:t>
      </w:r>
      <w:r>
        <w:rPr>
          <w:rFonts w:ascii="Calibri" w:eastAsia="Calibri" w:hAnsi="Calibri" w:cs="Calibri"/>
          <w:sz w:val="22"/>
          <w:szCs w:val="22"/>
        </w:rPr>
        <w:t>úry v troch vyhotoveniach.</w:t>
      </w:r>
    </w:p>
    <w:p w:rsidR="003D3A38" w:rsidRDefault="003D3A38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da-DK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Fonts w:ascii="Calibri" w:eastAsia="Calibri" w:hAnsi="Calibri" w:cs="Calibri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  <w:lang w:val="it-IT"/>
        </w:rPr>
        <w:t>ra mus</w:t>
      </w:r>
      <w:r>
        <w:rPr>
          <w:rFonts w:ascii="Calibri" w:eastAsia="Calibri" w:hAnsi="Calibri" w:cs="Calibri"/>
          <w:sz w:val="22"/>
          <w:szCs w:val="22"/>
        </w:rPr>
        <w:t>í mať tieto náležitosti: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označenie zmluvných strán, obchodn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meno, adresu, sídlo, IČ</w:t>
      </w:r>
      <w:r>
        <w:rPr>
          <w:rFonts w:ascii="Calibri" w:eastAsia="Calibri" w:hAnsi="Calibri" w:cs="Calibri"/>
          <w:sz w:val="22"/>
          <w:szCs w:val="22"/>
        </w:rPr>
        <w:t>O, DIČ</w:t>
      </w:r>
      <w:r>
        <w:rPr>
          <w:rFonts w:ascii="Calibri" w:eastAsia="Calibri" w:hAnsi="Calibri" w:cs="Calibri"/>
          <w:sz w:val="22"/>
          <w:szCs w:val="22"/>
          <w:lang w:val="es-ES_tradnl"/>
        </w:rPr>
        <w:t>,I</w:t>
      </w:r>
      <w:r>
        <w:rPr>
          <w:rFonts w:ascii="Calibri" w:eastAsia="Calibri" w:hAnsi="Calibri" w:cs="Calibri"/>
          <w:sz w:val="22"/>
          <w:szCs w:val="22"/>
        </w:rPr>
        <w:t>Č DPH,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názov a číslo zmluvy, 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názov projektu: Zlepšovanie informovanosti a poskytovanie poradenstva v oblasti zlepšovania kvality životn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 na Slovensku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číslo faktú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ry, 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deň vystavenia a deň splatnosti faktú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ry, 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  <w:lang w:val="da-DK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>u fakt</w:t>
      </w:r>
      <w:r>
        <w:rPr>
          <w:rFonts w:ascii="Calibri" w:eastAsia="Calibri" w:hAnsi="Calibri" w:cs="Calibri"/>
          <w:sz w:val="22"/>
          <w:szCs w:val="22"/>
        </w:rPr>
        <w:t xml:space="preserve">úr s uplatnením DPH </w:t>
      </w:r>
      <w:r>
        <w:rPr>
          <w:rFonts w:ascii="Calibri" w:eastAsia="Calibri" w:hAnsi="Calibri" w:cs="Calibri"/>
          <w:sz w:val="22"/>
          <w:szCs w:val="22"/>
        </w:rPr>
        <w:t>hodnotu DPH v % a v </w:t>
      </w:r>
      <w:r>
        <w:rPr>
          <w:rFonts w:ascii="Calibri" w:eastAsia="Calibri" w:hAnsi="Calibri" w:cs="Calibri"/>
          <w:sz w:val="22"/>
          <w:szCs w:val="22"/>
          <w:lang w:val="de-DE"/>
        </w:rPr>
        <w:t>EUR,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fakturovanú sumu v </w:t>
      </w:r>
      <w:r>
        <w:rPr>
          <w:rFonts w:ascii="Calibri" w:eastAsia="Calibri" w:hAnsi="Calibri" w:cs="Calibri"/>
          <w:sz w:val="22"/>
          <w:szCs w:val="22"/>
          <w:lang w:val="de-DE"/>
        </w:rPr>
        <w:t>EUR,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rozpis fakturovaný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ch </w:t>
      </w:r>
      <w:r>
        <w:rPr>
          <w:rFonts w:ascii="Calibri" w:eastAsia="Calibri" w:hAnsi="Calibri" w:cs="Calibri"/>
          <w:sz w:val="22"/>
          <w:szCs w:val="22"/>
        </w:rPr>
        <w:t>čiastok,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označenie peňažn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ústavu a číslo účtu na ktorý sa má platiť, konštantný a variabilný symbol,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označenie osoby, ktorá </w:t>
      </w:r>
      <w:r>
        <w:rPr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Fonts w:ascii="Calibri" w:eastAsia="Calibri" w:hAnsi="Calibri" w:cs="Calibri"/>
          <w:sz w:val="22"/>
          <w:szCs w:val="22"/>
        </w:rPr>
        <w:t>úru vystavila,</w:t>
      </w:r>
    </w:p>
    <w:p w:rsidR="003D3A38" w:rsidRDefault="0041768A">
      <w:pPr>
        <w:pStyle w:val="BodyText21"/>
        <w:widowControl/>
        <w:numPr>
          <w:ilvl w:val="0"/>
          <w:numId w:val="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pečiatku a podpis zodpovedn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zástupcu </w:t>
      </w:r>
      <w:r>
        <w:rPr>
          <w:rFonts w:ascii="Calibri" w:eastAsia="Calibri" w:hAnsi="Calibri" w:cs="Calibri"/>
          <w:sz w:val="22"/>
          <w:szCs w:val="22"/>
        </w:rPr>
        <w:t>poskytovateľ</w:t>
      </w:r>
      <w:r>
        <w:rPr>
          <w:rFonts w:ascii="Calibri" w:eastAsia="Calibri" w:hAnsi="Calibri" w:cs="Calibri"/>
          <w:sz w:val="22"/>
          <w:szCs w:val="22"/>
          <w:lang w:val="it-IT"/>
        </w:rPr>
        <w:t>a.</w:t>
      </w:r>
    </w:p>
    <w:p w:rsidR="003D3A38" w:rsidRDefault="003D3A38">
      <w:pPr>
        <w:pStyle w:val="BodyText21"/>
        <w:widowControl/>
        <w:spacing w:line="276" w:lineRule="auto"/>
        <w:ind w:left="993" w:firstLine="0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pStyle w:val="BodyText21"/>
        <w:widowControl/>
        <w:numPr>
          <w:ilvl w:val="0"/>
          <w:numId w:val="9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prípade, že faktúra nebude obsahovať náležitosti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tejto zmluve, objednávateľ je oprávnený vrátiť ju poskytovateľovi na doplnenie, v tomto prípade sa zastaví plynutie lehoty splatnosti a nová lehota splatnosti začne plynúť doručen</w:t>
      </w:r>
      <w:r>
        <w:rPr>
          <w:rFonts w:ascii="Calibri" w:eastAsia="Calibri" w:hAnsi="Calibri" w:cs="Calibri"/>
          <w:sz w:val="22"/>
          <w:szCs w:val="22"/>
        </w:rPr>
        <w:t>ím opravenej faktúry objednávateľovi.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IV. 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Práva a povinnosti zmluvných strán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je povinný poskytnúť služby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článku I. tejto zmluvy riadne a vč</w:t>
      </w:r>
      <w:r>
        <w:rPr>
          <w:rFonts w:ascii="Calibri" w:eastAsia="Calibri" w:hAnsi="Calibri" w:cs="Calibri"/>
          <w:sz w:val="22"/>
          <w:szCs w:val="22"/>
          <w:lang w:val="pt-PT"/>
        </w:rPr>
        <w:t>as a</w:t>
      </w:r>
      <w:r>
        <w:rPr>
          <w:rFonts w:ascii="Calibri" w:eastAsia="Calibri" w:hAnsi="Calibri" w:cs="Calibri"/>
          <w:sz w:val="22"/>
          <w:szCs w:val="22"/>
        </w:rPr>
        <w:t> v rozsahu dohodnutom v tejto zmluve pre počet osôb upresnených objednávateľ</w:t>
      </w:r>
      <w:r>
        <w:rPr>
          <w:rFonts w:ascii="Calibri" w:eastAsia="Calibri" w:hAnsi="Calibri" w:cs="Calibri"/>
          <w:sz w:val="22"/>
          <w:szCs w:val="22"/>
          <w:lang w:val="sv-SE"/>
        </w:rPr>
        <w:t>om v</w:t>
      </w:r>
      <w:r>
        <w:rPr>
          <w:rFonts w:ascii="Calibri" w:eastAsia="Calibri" w:hAnsi="Calibri" w:cs="Calibri"/>
          <w:sz w:val="22"/>
          <w:szCs w:val="22"/>
        </w:rPr>
        <w:t> zmysle tejto zmluvy.</w:t>
      </w:r>
    </w:p>
    <w:p w:rsidR="003D3A38" w:rsidRDefault="003D3A38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je povinný poskytnúť objednávateľovi všetky relevantn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en-US"/>
        </w:rPr>
        <w:t>inform</w:t>
      </w:r>
      <w:r>
        <w:rPr>
          <w:rFonts w:ascii="Calibri" w:eastAsia="Calibri" w:hAnsi="Calibri" w:cs="Calibri"/>
          <w:sz w:val="22"/>
          <w:szCs w:val="22"/>
        </w:rPr>
        <w:t>ácie o službá</w:t>
      </w:r>
      <w:r>
        <w:rPr>
          <w:rFonts w:ascii="Calibri" w:eastAsia="Calibri" w:hAnsi="Calibri" w:cs="Calibri"/>
          <w:sz w:val="22"/>
          <w:szCs w:val="22"/>
          <w:lang w:val="de-DE"/>
        </w:rPr>
        <w:t>ch a</w:t>
      </w:r>
      <w:r>
        <w:rPr>
          <w:rFonts w:ascii="Calibri" w:eastAsia="Calibri" w:hAnsi="Calibri" w:cs="Calibri"/>
          <w:sz w:val="22"/>
          <w:szCs w:val="22"/>
        </w:rPr>
        <w:t> aktuálnych cenách služieb, ktor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sú predmetom tejto zmluvy. 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je oprávnený fakturovať objednávateľovi len objednávateľom skutočn</w:t>
      </w:r>
      <w:r>
        <w:rPr>
          <w:rFonts w:ascii="Calibri" w:eastAsia="Calibri" w:hAnsi="Calibri" w:cs="Calibri"/>
          <w:sz w:val="22"/>
          <w:szCs w:val="22"/>
        </w:rPr>
        <w:t>e čerpan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poskytovateľom, a </w:t>
      </w:r>
      <w:r>
        <w:rPr>
          <w:rFonts w:ascii="Calibri" w:eastAsia="Calibri" w:hAnsi="Calibri" w:cs="Calibri"/>
          <w:sz w:val="22"/>
          <w:szCs w:val="22"/>
          <w:lang w:val="it-IT"/>
        </w:rPr>
        <w:t>to v</w:t>
      </w:r>
      <w:r>
        <w:rPr>
          <w:rFonts w:ascii="Calibri" w:eastAsia="Calibri" w:hAnsi="Calibri" w:cs="Calibri"/>
          <w:sz w:val="22"/>
          <w:szCs w:val="22"/>
        </w:rPr>
        <w:t> zmysle platobných podmienok dohodnutých v článku III. tejto zmluvy.</w:t>
      </w:r>
    </w:p>
    <w:p w:rsidR="003D3A38" w:rsidRDefault="003D3A38">
      <w:pPr>
        <w:pStyle w:val="Odsekzoznamu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je povinný za riadne a včas poskytovateľom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 po doručení </w:t>
      </w:r>
      <w:r>
        <w:rPr>
          <w:rFonts w:ascii="Calibri" w:eastAsia="Calibri" w:hAnsi="Calibri" w:cs="Calibri"/>
          <w:sz w:val="22"/>
          <w:szCs w:val="22"/>
          <w:lang w:val="da-DK"/>
        </w:rPr>
        <w:t>fakt</w:t>
      </w:r>
      <w:r>
        <w:rPr>
          <w:rFonts w:ascii="Calibri" w:eastAsia="Calibri" w:hAnsi="Calibri" w:cs="Calibri"/>
          <w:sz w:val="22"/>
          <w:szCs w:val="22"/>
        </w:rPr>
        <w:t>úry vystavenej a doručenej za podmienok a spôs</w:t>
      </w:r>
      <w:r>
        <w:rPr>
          <w:rFonts w:ascii="Calibri" w:eastAsia="Calibri" w:hAnsi="Calibri" w:cs="Calibri"/>
          <w:sz w:val="22"/>
          <w:szCs w:val="22"/>
        </w:rPr>
        <w:t>obom uvedeným v tejto zmluve zaplatiť poskytovateľovi cenu dohodnutú v článku III. ods. 1 tejto zmluvy.</w:t>
      </w:r>
    </w:p>
    <w:p w:rsidR="003D3A38" w:rsidRDefault="003D3A38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je povinný upresniť poskytovateľovi presný počet osôb, ktor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sa na konkr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tnom podujatí vykonávanom v zmysle článku I. tejto zmluvy zúčastn</w:t>
      </w:r>
      <w:r>
        <w:rPr>
          <w:rFonts w:ascii="Calibri" w:eastAsia="Calibri" w:hAnsi="Calibri" w:cs="Calibri"/>
          <w:sz w:val="22"/>
          <w:szCs w:val="22"/>
        </w:rPr>
        <w:t>ia, a to najneskôr 3 pracovn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dni  pred jeho plánovaným konaním.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V. 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lastRenderedPageBreak/>
        <w:t>Poru</w:t>
      </w:r>
      <w:r>
        <w:rPr>
          <w:rFonts w:ascii="Calibri" w:eastAsia="Calibri" w:hAnsi="Calibri" w:cs="Calibri"/>
          <w:b/>
          <w:bCs/>
          <w:sz w:val="22"/>
          <w:szCs w:val="22"/>
        </w:rPr>
        <w:t>šenie platobných podmienok a zmluvná pokuta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sa dohodli, že v prí</w:t>
      </w:r>
      <w:r>
        <w:rPr>
          <w:rFonts w:ascii="Calibri" w:eastAsia="Calibri" w:hAnsi="Calibri" w:cs="Calibri"/>
          <w:sz w:val="22"/>
          <w:szCs w:val="22"/>
          <w:lang w:val="sv-SE"/>
        </w:rPr>
        <w:t>pade ome</w:t>
      </w:r>
      <w:r>
        <w:rPr>
          <w:rFonts w:ascii="Calibri" w:eastAsia="Calibri" w:hAnsi="Calibri" w:cs="Calibri"/>
          <w:sz w:val="22"/>
          <w:szCs w:val="22"/>
        </w:rPr>
        <w:t>škania objednávateľa s úhradou faktúry za riadne a včas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služby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č</w:t>
      </w:r>
      <w:r>
        <w:rPr>
          <w:rFonts w:ascii="Calibri" w:eastAsia="Calibri" w:hAnsi="Calibri" w:cs="Calibri"/>
          <w:sz w:val="22"/>
          <w:szCs w:val="22"/>
        </w:rPr>
        <w:t>lánku I. ods. 3 písm. c), d) a e) tejto zmluvy, je objednávateľ povinný zaplatiť poskytovateľovi úrok z omeškania za každý aj začatý deň omeškania s platbou splatnej faktúry v zmysle Nariadenia vlády SR č. 21/2013 Z. z., ktorým sa vykonávajú niektor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ustan</w:t>
      </w:r>
      <w:r>
        <w:rPr>
          <w:rFonts w:ascii="Calibri" w:eastAsia="Calibri" w:hAnsi="Calibri" w:cs="Calibri"/>
          <w:sz w:val="22"/>
          <w:szCs w:val="22"/>
        </w:rPr>
        <w:t>ovenia Obchodn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 xml:space="preserve">íka. 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prípade, ak poskytovateľ neposkytne služby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článku I. tejto zmluvy riadne a vč</w:t>
      </w:r>
      <w:r>
        <w:rPr>
          <w:rFonts w:ascii="Calibri" w:eastAsia="Calibri" w:hAnsi="Calibri" w:cs="Calibri"/>
          <w:sz w:val="22"/>
          <w:szCs w:val="22"/>
          <w:lang w:val="es-ES_tradnl"/>
        </w:rPr>
        <w:t>as v</w:t>
      </w:r>
      <w:r>
        <w:rPr>
          <w:rFonts w:ascii="Calibri" w:eastAsia="Calibri" w:hAnsi="Calibri" w:cs="Calibri"/>
          <w:sz w:val="22"/>
          <w:szCs w:val="22"/>
        </w:rPr>
        <w:t xml:space="preserve"> požadovanom rozsahu, kvalite a termíne dohodnutých v tejto zmluve, je poskytovateľ povinný zaplatiť objednávateľovi zmluvnú pokutu </w:t>
      </w:r>
      <w:r>
        <w:rPr>
          <w:rFonts w:ascii="Calibri" w:eastAsia="Calibri" w:hAnsi="Calibri" w:cs="Calibri"/>
          <w:sz w:val="22"/>
          <w:szCs w:val="22"/>
        </w:rPr>
        <w:t>vo výške 500 EUR za každ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jednotliv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porušenie zmluvných povinností poskytovateľom, a to najneskôr do 5 dní </w:t>
      </w:r>
      <w:r>
        <w:rPr>
          <w:rFonts w:ascii="Calibri" w:eastAsia="Calibri" w:hAnsi="Calibri" w:cs="Calibri"/>
          <w:sz w:val="22"/>
          <w:szCs w:val="22"/>
          <w:lang w:val="pt-PT"/>
        </w:rPr>
        <w:t>odo d</w:t>
      </w:r>
      <w:r>
        <w:rPr>
          <w:rFonts w:ascii="Calibri" w:eastAsia="Calibri" w:hAnsi="Calibri" w:cs="Calibri"/>
          <w:sz w:val="22"/>
          <w:szCs w:val="22"/>
        </w:rPr>
        <w:t>ňa jej uplatnenia objednávateľ</w:t>
      </w:r>
      <w:r>
        <w:rPr>
          <w:rFonts w:ascii="Calibri" w:eastAsia="Calibri" w:hAnsi="Calibri" w:cs="Calibri"/>
          <w:sz w:val="22"/>
          <w:szCs w:val="22"/>
          <w:lang w:val="pt-PT"/>
        </w:rPr>
        <w:t>om u</w:t>
      </w:r>
      <w:r>
        <w:rPr>
          <w:rFonts w:ascii="Calibri" w:eastAsia="Calibri" w:hAnsi="Calibri" w:cs="Calibri"/>
          <w:sz w:val="22"/>
          <w:szCs w:val="22"/>
        </w:rPr>
        <w:t> poskytovateľ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a. </w:t>
      </w:r>
    </w:p>
    <w:p w:rsidR="003D3A38" w:rsidRDefault="003D3A38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Vznikom povinnosti poskytovateľa zaplatiť zmluvnú pokutu ani jej skutočným zaplatením nie </w:t>
      </w:r>
      <w:r>
        <w:rPr>
          <w:rFonts w:ascii="Calibri" w:eastAsia="Calibri" w:hAnsi="Calibri" w:cs="Calibri"/>
          <w:sz w:val="22"/>
          <w:szCs w:val="22"/>
        </w:rPr>
        <w:t>je dotknutý nárok objednávateľa na náhradu škody, ktorá mu vznikla porušením povinnosti poskytovateľa a náhrada škody nie je výškou zmluvnej pokuty obmedzená. Zmluvná pokuta sa na náhradu škody nezapočítava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Článok VI.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Trvanie zmluvy</w:t>
      </w:r>
    </w:p>
    <w:p w:rsidR="003D3A38" w:rsidRDefault="003D3A38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pStyle w:val="Odsekzoznamu"/>
        <w:numPr>
          <w:ilvl w:val="0"/>
          <w:numId w:val="15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Táto zmluva sa uzatv</w:t>
      </w:r>
      <w:r>
        <w:rPr>
          <w:rFonts w:ascii="Calibri" w:eastAsia="Calibri" w:hAnsi="Calibri" w:cs="Calibri"/>
          <w:sz w:val="22"/>
          <w:szCs w:val="22"/>
        </w:rPr>
        <w:t>ára na dobu určitú v zmysle čl. II ods. 1 tejto zmluvy,  pričom jej platnosť trvá najneskôr do splnenia všetkých záväzkov oboch zmluvných strán.</w:t>
      </w:r>
    </w:p>
    <w:p w:rsidR="003D3A38" w:rsidRDefault="003D3A38">
      <w:pPr>
        <w:spacing w:line="276" w:lineRule="auto"/>
        <w:jc w:val="center"/>
      </w:pPr>
    </w:p>
    <w:p w:rsidR="003D3A38" w:rsidRDefault="003D3A38">
      <w:pPr>
        <w:spacing w:line="276" w:lineRule="auto"/>
        <w:jc w:val="center"/>
      </w:pPr>
    </w:p>
    <w:p w:rsidR="003D3A38" w:rsidRDefault="003D3A38">
      <w:pPr>
        <w:spacing w:line="276" w:lineRule="auto"/>
        <w:jc w:val="center"/>
      </w:pPr>
    </w:p>
    <w:p w:rsidR="003D3A38" w:rsidRDefault="003D3A38">
      <w:pPr>
        <w:spacing w:line="276" w:lineRule="auto"/>
        <w:jc w:val="center"/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Článok VII.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Skon</w:t>
      </w:r>
      <w:r>
        <w:rPr>
          <w:rFonts w:ascii="Calibri" w:eastAsia="Calibri" w:hAnsi="Calibri" w:cs="Calibri"/>
          <w:b/>
          <w:bCs/>
          <w:sz w:val="22"/>
          <w:szCs w:val="22"/>
        </w:rPr>
        <w:t>čenie zmluvy</w:t>
      </w:r>
    </w:p>
    <w:p w:rsidR="003D3A38" w:rsidRDefault="003D3A38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17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Táto zmluva končí uplynutím doby, na ktorú bola dojednaná a splnením povinnos</w:t>
      </w:r>
      <w:r>
        <w:rPr>
          <w:rFonts w:ascii="Calibri" w:eastAsia="Calibri" w:hAnsi="Calibri" w:cs="Calibri"/>
          <w:sz w:val="22"/>
          <w:szCs w:val="22"/>
        </w:rPr>
        <w:t>tí oboch zmluvných strán.</w:t>
      </w:r>
    </w:p>
    <w:p w:rsidR="003D3A38" w:rsidRDefault="0041768A">
      <w:pPr>
        <w:numPr>
          <w:ilvl w:val="0"/>
          <w:numId w:val="17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Túto zmluvu je možn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ukončiť vzájomnou dohodou zmluvných strán. Dohoda musí mať písomnú formu a musí byť podpísaná obidvomi zmluvnými stranami. Zmluva v tomto prí</w:t>
      </w:r>
      <w:r>
        <w:rPr>
          <w:rFonts w:ascii="Calibri" w:eastAsia="Calibri" w:hAnsi="Calibri" w:cs="Calibri"/>
          <w:sz w:val="22"/>
          <w:szCs w:val="22"/>
          <w:lang w:val="sv-SE"/>
        </w:rPr>
        <w:t>pade kon</w:t>
      </w:r>
      <w:r>
        <w:rPr>
          <w:rFonts w:ascii="Calibri" w:eastAsia="Calibri" w:hAnsi="Calibri" w:cs="Calibri"/>
          <w:sz w:val="22"/>
          <w:szCs w:val="22"/>
        </w:rPr>
        <w:t>čí dňom určeným v dohode.</w:t>
      </w:r>
    </w:p>
    <w:p w:rsidR="003D3A38" w:rsidRDefault="0041768A">
      <w:pPr>
        <w:numPr>
          <w:ilvl w:val="0"/>
          <w:numId w:val="17"/>
        </w:num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Zánikom tejto zmluvy nezaniká práv</w:t>
      </w:r>
      <w:r>
        <w:rPr>
          <w:rFonts w:ascii="Calibri" w:eastAsia="Calibri" w:hAnsi="Calibri" w:cs="Calibri"/>
          <w:sz w:val="22"/>
          <w:szCs w:val="22"/>
        </w:rPr>
        <w:t>o zmluvných strán na zaplatenie pohľadávok vzniknutých na základe tejto zmluvy, ako ani právo objednávateľa na náhradu škody spôsobenú porušením zmluvnej povinnosti poskytovateľa riadne a včas zabezpečiť služby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článku I. tejto zmluvy v rozsahu a </w:t>
      </w:r>
      <w:r>
        <w:rPr>
          <w:rFonts w:ascii="Calibri" w:eastAsia="Calibri" w:hAnsi="Calibri" w:cs="Calibri"/>
          <w:sz w:val="22"/>
          <w:szCs w:val="22"/>
        </w:rPr>
        <w:t xml:space="preserve">za podmienok dohodnutých v tejto zmluve. 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VIII. </w:t>
      </w:r>
    </w:p>
    <w:p w:rsidR="003D3A38" w:rsidRDefault="0041768A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Zodpovednosť 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za </w:t>
      </w:r>
      <w:r>
        <w:rPr>
          <w:rFonts w:ascii="Calibri" w:eastAsia="Calibri" w:hAnsi="Calibri" w:cs="Calibri"/>
          <w:b/>
          <w:bCs/>
          <w:sz w:val="22"/>
          <w:szCs w:val="22"/>
        </w:rPr>
        <w:t>škodu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numPr>
          <w:ilvl w:val="0"/>
          <w:numId w:val="1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prípade porušenia povinnosti vzniknutej na základe tohto záväzkov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vzťahu, je zmluvná strana, ktorá porušila svoje povinnosti v zmysle tejto zmluvy povinná nahradiť škodu </w:t>
      </w:r>
      <w:r>
        <w:rPr>
          <w:rFonts w:ascii="Calibri" w:eastAsia="Calibri" w:hAnsi="Calibri" w:cs="Calibri"/>
          <w:sz w:val="22"/>
          <w:szCs w:val="22"/>
        </w:rPr>
        <w:t>tým spôsobenú druhej zmluvnej strane, okrem prípadu ak preukáže, že porušenie povinnosti bolo spôsoben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okolnosťami vylučujúcimi zodpovednosť.</w:t>
      </w:r>
    </w:p>
    <w:p w:rsidR="003D3A38" w:rsidRDefault="003D3A38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3D3A38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3D3A38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3D3A38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IX. </w:t>
      </w:r>
    </w:p>
    <w:p w:rsidR="003D3A38" w:rsidRDefault="0041768A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Doručovanie</w:t>
      </w:r>
    </w:p>
    <w:p w:rsidR="003D3A38" w:rsidRDefault="003D3A38">
      <w:pPr>
        <w:tabs>
          <w:tab w:val="left" w:pos="2552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3D3A38" w:rsidRDefault="0041768A">
      <w:pPr>
        <w:pStyle w:val="Zkladntext"/>
        <w:numPr>
          <w:ilvl w:val="0"/>
          <w:numId w:val="21"/>
        </w:numPr>
        <w:suppressAutoHyphens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Všetky písomnosti týkajúce sa právnych vzťahov založených medzi zmluvnými stranami </w:t>
      </w:r>
      <w:r>
        <w:rPr>
          <w:rFonts w:ascii="Calibri" w:eastAsia="Calibri" w:hAnsi="Calibri" w:cs="Calibri"/>
          <w:sz w:val="22"/>
          <w:szCs w:val="22"/>
        </w:rPr>
        <w:t>touto zmluvou sa doručujú:</w:t>
      </w:r>
    </w:p>
    <w:p w:rsidR="003D3A38" w:rsidRDefault="0041768A">
      <w:pPr>
        <w:numPr>
          <w:ilvl w:val="1"/>
          <w:numId w:val="2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poš</w:t>
      </w:r>
      <w:r>
        <w:rPr>
          <w:rFonts w:ascii="Calibri" w:eastAsia="Calibri" w:hAnsi="Calibri" w:cs="Calibri"/>
          <w:sz w:val="22"/>
          <w:szCs w:val="22"/>
          <w:lang w:val="pt-PT"/>
        </w:rPr>
        <w:t>tou,</w:t>
      </w:r>
    </w:p>
    <w:p w:rsidR="003D3A38" w:rsidRDefault="0041768A">
      <w:pPr>
        <w:numPr>
          <w:ilvl w:val="1"/>
          <w:numId w:val="2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treťou osobou oprávnenou doručovať zásielky,</w:t>
      </w:r>
    </w:p>
    <w:p w:rsidR="003D3A38" w:rsidRDefault="0041768A">
      <w:pPr>
        <w:numPr>
          <w:ilvl w:val="1"/>
          <w:numId w:val="2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osobne.</w:t>
      </w:r>
    </w:p>
    <w:p w:rsidR="003D3A38" w:rsidRDefault="003D3A38">
      <w:pPr>
        <w:tabs>
          <w:tab w:val="left" w:pos="792"/>
        </w:tabs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2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Písomnosti týkajúce sa právnych vzťahov založených medzi zmluvnými stranami touto zmluvou sa doručujú doporučene na adresu zmluvnej strany uvedenú v tejto zmluve. Každ</w:t>
      </w:r>
      <w:r>
        <w:rPr>
          <w:rFonts w:ascii="Calibri" w:eastAsia="Calibri" w:hAnsi="Calibri" w:cs="Calibri"/>
          <w:sz w:val="22"/>
          <w:szCs w:val="22"/>
        </w:rPr>
        <w:t xml:space="preserve">á zmluvná strana je povinná oznámiť druhej zmluvnej strane každú zmenu svojho sídla podľa zásad uvedených v tomto článku do troch dní </w:t>
      </w:r>
      <w:r>
        <w:rPr>
          <w:rFonts w:ascii="Calibri" w:eastAsia="Calibri" w:hAnsi="Calibri" w:cs="Calibri"/>
          <w:sz w:val="22"/>
          <w:szCs w:val="22"/>
          <w:lang w:val="pt-PT"/>
        </w:rPr>
        <w:t>odo d</w:t>
      </w:r>
      <w:r>
        <w:rPr>
          <w:rFonts w:ascii="Calibri" w:eastAsia="Calibri" w:hAnsi="Calibri" w:cs="Calibri"/>
          <w:sz w:val="22"/>
          <w:szCs w:val="22"/>
        </w:rPr>
        <w:t>ňa zmeny sídla.</w:t>
      </w:r>
    </w:p>
    <w:p w:rsidR="003D3A38" w:rsidRDefault="003D3A3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 zmluvná strana neprevezme písomnosť na adrese uvedenej v tejto zmluve, považuje sa písomnosť po t</w:t>
      </w:r>
      <w:r>
        <w:rPr>
          <w:rFonts w:ascii="Calibri" w:eastAsia="Calibri" w:hAnsi="Calibri" w:cs="Calibri"/>
          <w:sz w:val="22"/>
          <w:szCs w:val="22"/>
        </w:rPr>
        <w:t>roch dňoch od jej vrátenia odosielateľovi za doručenú a to aj vtedy, ak sa adresát o tom nedozvie. Všetky právne účinky doručovaných písomností nastanú v tomto prípade dňom, ktorým sa písomnosť považuje za doručenú.</w:t>
      </w:r>
    </w:p>
    <w:p w:rsidR="003D3A38" w:rsidRDefault="003D3A38">
      <w:pPr>
        <w:pStyle w:val="Odsekzoznamu"/>
        <w:ind w:left="0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 zmluvná strana neprevezme písomnosť </w:t>
      </w:r>
      <w:r>
        <w:rPr>
          <w:rFonts w:ascii="Calibri" w:eastAsia="Calibri" w:hAnsi="Calibri" w:cs="Calibri"/>
          <w:sz w:val="22"/>
          <w:szCs w:val="22"/>
        </w:rPr>
        <w:t>na adrese uvedenej v tejto zmluve, je odosielateľ povinný opakovane doručiť písomnosť na adresu zmluvnej strany zapísanú v obchodnom registri alebo inom registri. Pri takomto doručení platí v celom rozsahu ods. 3 tohto článku.</w:t>
      </w:r>
    </w:p>
    <w:p w:rsidR="003D3A38" w:rsidRDefault="003D3A38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numPr>
          <w:ilvl w:val="0"/>
          <w:numId w:val="2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Písomnosť doručovaná osobne </w:t>
      </w:r>
      <w:r>
        <w:rPr>
          <w:rFonts w:ascii="Calibri" w:eastAsia="Calibri" w:hAnsi="Calibri" w:cs="Calibri"/>
          <w:sz w:val="22"/>
          <w:szCs w:val="22"/>
        </w:rPr>
        <w:t xml:space="preserve">sa považuje za doručenú dňom, kedy zmluvná strana zásielku   </w:t>
      </w:r>
    </w:p>
    <w:p w:rsidR="003D3A38" w:rsidRDefault="0041768A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prevzala alebo dňom, kedy odmietla písomnosť prevziať.</w:t>
      </w:r>
    </w:p>
    <w:p w:rsidR="003D3A38" w:rsidRDefault="003D3A3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3D3A38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 xml:space="preserve">nok X. </w:t>
      </w:r>
    </w:p>
    <w:p w:rsidR="003D3A38" w:rsidRDefault="0041768A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Kontrola a audit</w:t>
      </w:r>
    </w:p>
    <w:p w:rsidR="003D3A38" w:rsidRDefault="003D3A38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spacing w:line="360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Poskytovateľ je povinný strpieť výkon kontroly, auditu súvisiaceho s predmetom tejto zmluvy kedyko</w:t>
      </w:r>
      <w:r>
        <w:rPr>
          <w:rFonts w:ascii="Calibri" w:eastAsia="Calibri" w:hAnsi="Calibri" w:cs="Calibri"/>
          <w:sz w:val="22"/>
          <w:szCs w:val="22"/>
        </w:rPr>
        <w:t>ľvek počas platnosti a účinnosti tejto zmluvy, a to osobami oprávnenými na výkon kontroly/auditu, ktorými sú:</w:t>
      </w:r>
    </w:p>
    <w:p w:rsidR="003D3A38" w:rsidRDefault="003D3A38">
      <w:pPr>
        <w:spacing w:line="360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360" w:lineRule="auto"/>
        <w:ind w:left="851" w:hanging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            Ministerstvo životn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 SR a ním poveren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osoby,</w:t>
      </w:r>
    </w:p>
    <w:p w:rsidR="003D3A38" w:rsidRDefault="0041768A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b)            Útvar vnú</w:t>
      </w:r>
      <w:r>
        <w:rPr>
          <w:rFonts w:ascii="Calibri" w:eastAsia="Calibri" w:hAnsi="Calibri" w:cs="Calibri"/>
          <w:sz w:val="22"/>
          <w:szCs w:val="22"/>
          <w:lang w:val="it-IT"/>
        </w:rPr>
        <w:t>torn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auditu Ministerstva životn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prostredia </w:t>
      </w:r>
      <w:r>
        <w:rPr>
          <w:rFonts w:ascii="Calibri" w:eastAsia="Calibri" w:hAnsi="Calibri" w:cs="Calibri"/>
          <w:sz w:val="22"/>
          <w:szCs w:val="22"/>
        </w:rPr>
        <w:t>SR / Útvar vnútornej kontroly SAŽP a nimi poveren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osoby,</w:t>
      </w:r>
    </w:p>
    <w:p w:rsidR="003D3A38" w:rsidRDefault="0041768A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            Najvyšší kontrolný úrad SR a ním poveren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osoby,</w:t>
      </w:r>
    </w:p>
    <w:p w:rsidR="003D3A38" w:rsidRDefault="0041768A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            Orgán auditu, jeho spolupracujú</w:t>
      </w:r>
      <w:r>
        <w:rPr>
          <w:rFonts w:ascii="Calibri" w:eastAsia="Calibri" w:hAnsi="Calibri" w:cs="Calibri"/>
          <w:sz w:val="22"/>
          <w:szCs w:val="22"/>
          <w:lang w:val="en-US"/>
        </w:rPr>
        <w:t>ce org</w:t>
      </w:r>
      <w:r>
        <w:rPr>
          <w:rFonts w:ascii="Calibri" w:eastAsia="Calibri" w:hAnsi="Calibri" w:cs="Calibri"/>
          <w:sz w:val="22"/>
          <w:szCs w:val="22"/>
        </w:rPr>
        <w:t>ány (Ú</w:t>
      </w:r>
      <w:r>
        <w:rPr>
          <w:rFonts w:ascii="Calibri" w:eastAsia="Calibri" w:hAnsi="Calibri" w:cs="Calibri"/>
          <w:sz w:val="22"/>
          <w:szCs w:val="22"/>
          <w:lang w:val="nl-NL"/>
        </w:rPr>
        <w:t>rad vl</w:t>
      </w:r>
      <w:r>
        <w:rPr>
          <w:rFonts w:ascii="Calibri" w:eastAsia="Calibri" w:hAnsi="Calibri" w:cs="Calibri"/>
          <w:sz w:val="22"/>
          <w:szCs w:val="22"/>
        </w:rPr>
        <w:t>ádneho auditu a osoby poveren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na výkon kontroly/auditu,</w:t>
      </w:r>
    </w:p>
    <w:p w:rsidR="003D3A38" w:rsidRDefault="0041768A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e)            S</w:t>
      </w:r>
      <w:r>
        <w:rPr>
          <w:rFonts w:ascii="Calibri" w:eastAsia="Calibri" w:hAnsi="Calibri" w:cs="Calibri"/>
          <w:sz w:val="22"/>
          <w:szCs w:val="22"/>
        </w:rPr>
        <w:t>plnomocnení zástupcovia Eur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pskej Komisie a Eur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pskeho dvora audítorov,</w:t>
      </w:r>
    </w:p>
    <w:p w:rsidR="003D3A38" w:rsidRDefault="0041768A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f)             Orgán zabezpečujúci ochranu finančných záujmov EÚ,</w:t>
      </w:r>
    </w:p>
    <w:p w:rsidR="003D3A38" w:rsidRDefault="0041768A">
      <w:pPr>
        <w:spacing w:line="360" w:lineRule="auto"/>
        <w:ind w:left="1418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g)            Osoby prizvan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orgánmi uvedenými v písm. a) až f) v súlade s príslušnými právnymi predpismi SR a prá</w:t>
      </w:r>
      <w:r>
        <w:rPr>
          <w:rFonts w:ascii="Calibri" w:eastAsia="Calibri" w:hAnsi="Calibri" w:cs="Calibri"/>
          <w:sz w:val="22"/>
          <w:szCs w:val="22"/>
        </w:rPr>
        <w:t>vnymi aktmi EÚ.</w:t>
      </w:r>
    </w:p>
    <w:p w:rsidR="003D3A38" w:rsidRDefault="003D3A38">
      <w:pPr>
        <w:tabs>
          <w:tab w:val="left" w:pos="2552"/>
        </w:tabs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3D3A38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Článok XI. </w:t>
      </w:r>
    </w:p>
    <w:p w:rsidR="003D3A38" w:rsidRDefault="0041768A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Záverečn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ustanovenia</w:t>
      </w:r>
    </w:p>
    <w:p w:rsidR="003D3A38" w:rsidRDefault="003D3A38">
      <w:pPr>
        <w:tabs>
          <w:tab w:val="left" w:pos="2552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3A38" w:rsidRDefault="0041768A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dohodli, ako podmienku platnosti tejto zmluvy, ako aj jej prípadný</w:t>
      </w:r>
      <w:r>
        <w:rPr>
          <w:rFonts w:ascii="Calibri" w:eastAsia="Calibri" w:hAnsi="Calibri" w:cs="Calibri"/>
          <w:sz w:val="22"/>
          <w:szCs w:val="22"/>
          <w:lang w:val="de-DE"/>
        </w:rPr>
        <w:t>ch dodatkov, p</w:t>
      </w:r>
      <w:r>
        <w:rPr>
          <w:rFonts w:ascii="Calibri" w:eastAsia="Calibri" w:hAnsi="Calibri" w:cs="Calibri"/>
          <w:sz w:val="22"/>
          <w:szCs w:val="22"/>
        </w:rPr>
        <w:t>ísomnú formu a dohodu o celom obsahu podpísanú obidvomi zmluvnými stranami.</w:t>
      </w:r>
    </w:p>
    <w:p w:rsidR="003D3A38" w:rsidRDefault="003D3A38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Zmeny alebo doplnky tejto </w:t>
      </w:r>
      <w:r>
        <w:rPr>
          <w:rFonts w:ascii="Calibri" w:eastAsia="Calibri" w:hAnsi="Calibri" w:cs="Calibri"/>
          <w:sz w:val="22"/>
          <w:szCs w:val="22"/>
        </w:rPr>
        <w:t>zmluvy je možn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robiť len vo forme písomných a očíslovaných    dodatkov k tejto zmluve podpísanými obidvomi zmluvnými stranami. </w:t>
      </w:r>
    </w:p>
    <w:p w:rsidR="003D3A38" w:rsidRDefault="003D3A38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strany sa zaväzujú riešiť spory vyplývajúce z tejto zmluvy prednostne formou dohody prostredníctvom zástupcov svojich </w:t>
      </w:r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  <w:lang w:val="it-IT"/>
        </w:rPr>
        <w:t>tatut</w:t>
      </w:r>
      <w:r>
        <w:rPr>
          <w:rFonts w:ascii="Calibri" w:eastAsia="Calibri" w:hAnsi="Calibri" w:cs="Calibri"/>
          <w:sz w:val="22"/>
          <w:szCs w:val="22"/>
        </w:rPr>
        <w:t>árnych orgánov. V prípade, že spor sa nevyrieši dohodou, ktorákoľvek zo zmluvných strán je oprávnená podať návrh na vyriešenie sporu príslušn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mu súdu Slovenskej republiky.</w:t>
      </w:r>
    </w:p>
    <w:p w:rsidR="003D3A38" w:rsidRDefault="003D3A38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sa dohodli, že záväzkov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vzťahy založen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touto dohodou, ako aj</w:t>
      </w:r>
      <w:r>
        <w:rPr>
          <w:rFonts w:ascii="Calibri" w:eastAsia="Calibri" w:hAnsi="Calibri" w:cs="Calibri"/>
          <w:sz w:val="22"/>
          <w:szCs w:val="22"/>
        </w:rPr>
        <w:t xml:space="preserve"> záväzkov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vzťahy touto dohodou výslovne neupraven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sa budú riadiť príslušnými ustanoveniami Obchodn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>íka Slovenskej republiky a ostatnými všeobecne záväznými právnymi predpismi Slovenskej republiky, bez použitia kolíznych noriem.</w:t>
      </w:r>
    </w:p>
    <w:p w:rsidR="003D3A38" w:rsidRDefault="003D3A38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Táto zmluva je v</w:t>
      </w:r>
      <w:r>
        <w:rPr>
          <w:rFonts w:ascii="Calibri" w:eastAsia="Calibri" w:hAnsi="Calibri" w:cs="Calibri"/>
          <w:sz w:val="22"/>
          <w:szCs w:val="22"/>
        </w:rPr>
        <w:t>yhotovená v piatich vyhotoveniach, z ktorých objednávateľ obdrží tri vyhotovenia a poskytovateľ dve vyhotovenia.</w:t>
      </w:r>
    </w:p>
    <w:p w:rsidR="003D3A38" w:rsidRDefault="003D3A38">
      <w:pPr>
        <w:pStyle w:val="NAZACIATOK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pStyle w:val="NAZACIATOK"/>
        <w:numPr>
          <w:ilvl w:val="0"/>
          <w:numId w:val="2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strany týmto vyhlasujú, že túto zmluvu si prečítali, jej obsahu porozumeli a zmluva zodpovedá ich skutočnej, slobodnej a vážnej vôli, </w:t>
      </w:r>
      <w:r>
        <w:rPr>
          <w:rFonts w:ascii="Calibri" w:eastAsia="Calibri" w:hAnsi="Calibri" w:cs="Calibri"/>
          <w:sz w:val="22"/>
          <w:szCs w:val="22"/>
        </w:rPr>
        <w:t>uzatvárajú ju dobrovoľne a na znak súhlasu s jej obsahom ju podpisujú.</w:t>
      </w:r>
    </w:p>
    <w:p w:rsidR="003D3A38" w:rsidRDefault="003D3A38">
      <w:pPr>
        <w:pStyle w:val="Odsekzoznamu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widowControl w:val="0"/>
        <w:numPr>
          <w:ilvl w:val="0"/>
          <w:numId w:val="2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Zmluva nadobúda platnosť dňom neskoršieho podpisu Zmluvných strá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n a </w:t>
      </w:r>
      <w:r>
        <w:rPr>
          <w:rFonts w:ascii="Calibri" w:eastAsia="Calibri" w:hAnsi="Calibri" w:cs="Calibri"/>
          <w:sz w:val="22"/>
          <w:szCs w:val="22"/>
        </w:rPr>
        <w:t>účinnosť v súlade s § 47a ods. 1 zákona č. 40/1964 Zb. Občiansky zá</w:t>
      </w:r>
      <w:r>
        <w:rPr>
          <w:rFonts w:ascii="Calibri" w:eastAsia="Calibri" w:hAnsi="Calibri" w:cs="Calibri"/>
          <w:sz w:val="22"/>
          <w:szCs w:val="22"/>
          <w:lang w:val="de-DE"/>
        </w:rPr>
        <w:t>konn</w:t>
      </w:r>
      <w:r>
        <w:rPr>
          <w:rFonts w:ascii="Calibri" w:eastAsia="Calibri" w:hAnsi="Calibri" w:cs="Calibri"/>
          <w:sz w:val="22"/>
          <w:szCs w:val="22"/>
        </w:rPr>
        <w:t xml:space="preserve">ík nadobúda kalendárnym dňom nasledujúcim po </w:t>
      </w:r>
      <w:r>
        <w:rPr>
          <w:rFonts w:ascii="Calibri" w:eastAsia="Calibri" w:hAnsi="Calibri" w:cs="Calibri"/>
          <w:sz w:val="22"/>
          <w:szCs w:val="22"/>
        </w:rPr>
        <w:t>dni jej zverejnenia Objednávateľom v Centrálnom registri zmlúv vedenom Úradom vlády Slovenskej republiky.</w:t>
      </w:r>
    </w:p>
    <w:p w:rsidR="003D3A38" w:rsidRDefault="003D3A38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3D3A38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Prílohy: Príloha č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Fonts w:ascii="Calibri" w:eastAsia="Calibri" w:hAnsi="Calibri" w:cs="Calibri"/>
          <w:sz w:val="22"/>
          <w:szCs w:val="22"/>
        </w:rPr>
        <w:t>– Opis predmetu zmluvy</w:t>
      </w:r>
    </w:p>
    <w:p w:rsidR="003D3A38" w:rsidRDefault="0041768A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Príloha č. 2 – Cenová š</w:t>
      </w:r>
      <w:r>
        <w:rPr>
          <w:rFonts w:ascii="Calibri" w:eastAsia="Calibri" w:hAnsi="Calibri" w:cs="Calibri"/>
          <w:sz w:val="22"/>
          <w:szCs w:val="22"/>
          <w:lang w:val="da-DK"/>
        </w:rPr>
        <w:t>pecifik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it-IT"/>
        </w:rPr>
        <w:t>cia</w:t>
      </w:r>
    </w:p>
    <w:p w:rsidR="003D3A38" w:rsidRDefault="0041768A">
      <w:pPr>
        <w:spacing w:line="276" w:lineRule="auto"/>
        <w:jc w:val="center"/>
        <w:sectPr w:rsidR="003D3A38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079" w:right="1417" w:bottom="1417" w:left="1417" w:header="708" w:footer="708" w:gutter="0"/>
          <w:cols w:space="708"/>
          <w:titlePg/>
        </w:sect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</w:t>
      </w:r>
    </w:p>
    <w:p w:rsidR="003D3A38" w:rsidRDefault="0041768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objednávateľa v Banskej Bystrici</w:t>
      </w:r>
    </w:p>
    <w:p w:rsidR="003D3A38" w:rsidRDefault="0041768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dň</w:t>
      </w:r>
      <w:r>
        <w:rPr>
          <w:rFonts w:ascii="Calibri" w:eastAsia="Calibri" w:hAnsi="Calibri" w:cs="Calibri"/>
          <w:sz w:val="22"/>
          <w:szCs w:val="22"/>
          <w:lang w:val="it-IT"/>
        </w:rPr>
        <w:t>a .................</w:t>
      </w:r>
    </w:p>
    <w:p w:rsidR="003D3A38" w:rsidRDefault="003D3A38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</w:t>
      </w:r>
    </w:p>
    <w:p w:rsidR="003D3A38" w:rsidRDefault="0041768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RNDr. Richard Mu</w:t>
      </w:r>
      <w:r>
        <w:rPr>
          <w:rFonts w:ascii="Calibri" w:eastAsia="Calibri" w:hAnsi="Calibri" w:cs="Calibri"/>
          <w:sz w:val="22"/>
          <w:szCs w:val="22"/>
        </w:rPr>
        <w:t>̈</w:t>
      </w:r>
      <w:r>
        <w:rPr>
          <w:rFonts w:ascii="Calibri" w:eastAsia="Calibri" w:hAnsi="Calibri" w:cs="Calibri"/>
          <w:sz w:val="22"/>
          <w:szCs w:val="22"/>
        </w:rPr>
        <w:t xml:space="preserve">ller, PhD., generálny riaditeľ </w:t>
      </w:r>
    </w:p>
    <w:p w:rsidR="003D3A38" w:rsidRDefault="0041768A">
      <w:pPr>
        <w:spacing w:line="276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 </w:t>
      </w:r>
      <w:r>
        <w:rPr>
          <w:rFonts w:ascii="Calibri" w:eastAsia="Calibri" w:hAnsi="Calibri" w:cs="Calibri"/>
          <w:sz w:val="22"/>
          <w:szCs w:val="22"/>
        </w:rPr>
        <w:t xml:space="preserve">poskytovateľa v                    </w:t>
      </w:r>
    </w:p>
    <w:p w:rsidR="003D3A38" w:rsidRDefault="0041768A">
      <w:pPr>
        <w:spacing w:line="276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dň</w:t>
      </w:r>
      <w:r>
        <w:rPr>
          <w:rFonts w:ascii="Calibri" w:eastAsia="Calibri" w:hAnsi="Calibri" w:cs="Calibri"/>
          <w:sz w:val="22"/>
          <w:szCs w:val="22"/>
          <w:lang w:val="it-IT"/>
        </w:rPr>
        <w:t>a................</w:t>
      </w: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3D3A38" w:rsidRDefault="003D3A38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3D3A38" w:rsidRDefault="003D3A38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spacing w:line="276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</w:t>
      </w:r>
    </w:p>
    <w:p w:rsidR="003D3A38" w:rsidRDefault="003D3A38">
      <w:pPr>
        <w:spacing w:line="276" w:lineRule="auto"/>
        <w:sectPr w:rsidR="003D3A38">
          <w:type w:val="continuous"/>
          <w:pgSz w:w="11900" w:h="16840"/>
          <w:pgMar w:top="719" w:right="1417" w:bottom="1417" w:left="1417" w:header="708" w:footer="708" w:gutter="0"/>
          <w:cols w:num="2" w:space="708"/>
        </w:sectPr>
      </w:pPr>
    </w:p>
    <w:p w:rsidR="003D3A38" w:rsidRDefault="0041768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Slovenská agentúra životn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prostredia</w:t>
      </w:r>
    </w:p>
    <w:p w:rsidR="003D3A38" w:rsidRDefault="003D3A38"/>
    <w:p w:rsidR="003D3A38" w:rsidRDefault="003D3A38">
      <w:pPr>
        <w:rPr>
          <w:rFonts w:ascii="Calibri" w:eastAsia="Calibri" w:hAnsi="Calibri" w:cs="Calibri"/>
          <w:b/>
          <w:bCs/>
        </w:rPr>
      </w:pPr>
    </w:p>
    <w:p w:rsidR="003D3A38" w:rsidRDefault="003D3A38">
      <w:pPr>
        <w:rPr>
          <w:rFonts w:ascii="Calibri" w:eastAsia="Calibri" w:hAnsi="Calibri" w:cs="Calibri"/>
          <w:b/>
          <w:bCs/>
        </w:rPr>
      </w:pPr>
    </w:p>
    <w:p w:rsidR="003D3A38" w:rsidRDefault="003D3A38">
      <w:pPr>
        <w:rPr>
          <w:rFonts w:ascii="Calibri" w:eastAsia="Calibri" w:hAnsi="Calibri" w:cs="Calibri"/>
          <w:b/>
          <w:bCs/>
        </w:rPr>
      </w:pPr>
    </w:p>
    <w:p w:rsidR="003D3A38" w:rsidRDefault="003D3A38">
      <w:pPr>
        <w:rPr>
          <w:rFonts w:ascii="Calibri" w:eastAsia="Calibri" w:hAnsi="Calibri" w:cs="Calibri"/>
          <w:b/>
          <w:bCs/>
        </w:rPr>
      </w:pPr>
    </w:p>
    <w:p w:rsidR="003D3A38" w:rsidRDefault="003D3A38">
      <w:pPr>
        <w:rPr>
          <w:rFonts w:ascii="Calibri" w:eastAsia="Calibri" w:hAnsi="Calibri" w:cs="Calibri"/>
          <w:b/>
          <w:bCs/>
        </w:rPr>
      </w:pPr>
    </w:p>
    <w:p w:rsidR="003D3A38" w:rsidRDefault="003D3A38">
      <w:pPr>
        <w:rPr>
          <w:rFonts w:ascii="Calibri" w:eastAsia="Calibri" w:hAnsi="Calibri" w:cs="Calibri"/>
          <w:b/>
          <w:bCs/>
        </w:rPr>
      </w:pPr>
    </w:p>
    <w:p w:rsidR="003D3A38" w:rsidRDefault="003D3A38">
      <w:pPr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widowControl w:val="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>Príloha č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Fonts w:ascii="Calibri" w:eastAsia="Calibri" w:hAnsi="Calibri" w:cs="Calibri"/>
          <w:sz w:val="22"/>
          <w:szCs w:val="22"/>
        </w:rPr>
        <w:t>– Opis predmetu zmluvy</w:t>
      </w:r>
    </w:p>
    <w:p w:rsidR="003D3A38" w:rsidRDefault="003D3A3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8895" w:type="dxa"/>
        <w:tblInd w:w="3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95"/>
      </w:tblGrid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A38" w:rsidRDefault="0041768A">
            <w:pPr>
              <w:pStyle w:val="Odsekzoznamu"/>
              <w:numPr>
                <w:ilvl w:val="0"/>
                <w:numId w:val="27"/>
              </w:num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Technicko-organizačn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</w:rPr>
              <w:t>zabezpečenie dvojdňových seminá</w:t>
            </w:r>
            <w:r>
              <w:rPr>
                <w:rFonts w:ascii="Calibri" w:eastAsia="Calibri" w:hAnsi="Calibri" w:cs="Calibri"/>
                <w:b/>
                <w:bCs/>
              </w:rPr>
              <w:t>rov pre zamestnancov štátnej vodnej správy</w:t>
            </w:r>
          </w:p>
        </w:tc>
      </w:tr>
    </w:tbl>
    <w:p w:rsidR="003D3A38" w:rsidRDefault="003D3A38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258" w:hanging="258"/>
        <w:rPr>
          <w:rFonts w:ascii="Calibri" w:eastAsia="Calibri" w:hAnsi="Calibri" w:cs="Calibri"/>
        </w:rPr>
      </w:pP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Názov predmetu zákazky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Technicko-organizačn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zabezpečenie dvojdňových seminárov pre zamestnancov štátnej vodnej správy.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Opis predmetu zákazky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Technicko-organizačn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zabezpečenie dvojdňových seminá</w:t>
      </w:r>
      <w:r>
        <w:rPr>
          <w:rFonts w:ascii="Calibri" w:eastAsia="Calibri" w:hAnsi="Calibri" w:cs="Calibri"/>
        </w:rPr>
        <w:t>rov pre zamestnancov štátnej vodnej správy zameraných na aktuálne zmeny v legislatí</w:t>
      </w:r>
      <w:r>
        <w:rPr>
          <w:rFonts w:ascii="Calibri" w:eastAsia="Calibri" w:hAnsi="Calibri" w:cs="Calibri"/>
        </w:rPr>
        <w:t>ve t</w:t>
      </w:r>
      <w:r>
        <w:rPr>
          <w:rFonts w:ascii="Calibri" w:eastAsia="Calibri" w:hAnsi="Calibri" w:cs="Calibri"/>
        </w:rPr>
        <w:t>ýkajúcej sa problematiky vôd, vodn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hospodárstva, protipovodňovej ochrany a k aktuálnym vodohospodárskym t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mam.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Zabezpečenie ubytovacích a stravovacích služieb, prenáj</w:t>
      </w:r>
      <w:r>
        <w:rPr>
          <w:rFonts w:ascii="Calibri" w:eastAsia="Calibri" w:hAnsi="Calibri" w:cs="Calibri"/>
        </w:rPr>
        <w:t>om priestorov a didaktickej techniky pre prednášajúcich a účastníkov semináru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Presná kvalitatívna a kvantitatívna š</w:t>
      </w:r>
      <w:r>
        <w:rPr>
          <w:rFonts w:ascii="Calibri" w:eastAsia="Calibri" w:hAnsi="Calibri" w:cs="Calibri"/>
          <w:b/>
          <w:bCs/>
          <w:lang w:val="da-DK"/>
        </w:rPr>
        <w:t>pecifik</w:t>
      </w:r>
      <w:r>
        <w:rPr>
          <w:rFonts w:ascii="Calibri" w:eastAsia="Calibri" w:hAnsi="Calibri" w:cs="Calibri"/>
          <w:b/>
          <w:bCs/>
        </w:rPr>
        <w:t>ácia predmetu zákazky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lang w:val="da-DK"/>
        </w:rPr>
        <w:t>pecifik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lang w:val="it-IT"/>
        </w:rPr>
        <w:t xml:space="preserve">cia: 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Poč</w:t>
      </w:r>
      <w:r>
        <w:rPr>
          <w:rFonts w:ascii="Calibri" w:eastAsia="Calibri" w:hAnsi="Calibri" w:cs="Calibri"/>
          <w:i/>
          <w:iCs/>
          <w:lang w:val="fr-FR"/>
        </w:rPr>
        <w:t>et semin</w:t>
      </w:r>
      <w:r>
        <w:rPr>
          <w:rFonts w:ascii="Calibri" w:eastAsia="Calibri" w:hAnsi="Calibri" w:cs="Calibri"/>
          <w:i/>
          <w:iCs/>
        </w:rPr>
        <w:t>árov</w:t>
      </w:r>
      <w:r>
        <w:rPr>
          <w:rFonts w:ascii="Calibri" w:eastAsia="Calibri" w:hAnsi="Calibri" w:cs="Calibri"/>
        </w:rPr>
        <w:t>: 2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lang w:val="it-IT"/>
        </w:rPr>
        <w:t>Term</w:t>
      </w:r>
      <w:r>
        <w:rPr>
          <w:rFonts w:ascii="Calibri" w:eastAsia="Calibri" w:hAnsi="Calibri" w:cs="Calibri"/>
          <w:i/>
          <w:iCs/>
        </w:rPr>
        <w:t>ín konania</w:t>
      </w:r>
      <w:r>
        <w:rPr>
          <w:rFonts w:ascii="Calibri" w:eastAsia="Calibri" w:hAnsi="Calibri" w:cs="Calibri"/>
        </w:rPr>
        <w:t>: 22. týždeň a 23. týždeň roka 2019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Dodávateľ bude informovať </w:t>
      </w:r>
      <w:r>
        <w:rPr>
          <w:rFonts w:ascii="Calibri" w:eastAsia="Calibri" w:hAnsi="Calibri" w:cs="Calibri"/>
        </w:rPr>
        <w:t>objednávateľa o presnom dátum</w:t>
      </w:r>
      <w:r w:rsidR="00BE7E77">
        <w:rPr>
          <w:rFonts w:ascii="Calibri" w:eastAsia="Calibri" w:hAnsi="Calibri" w:cs="Calibri"/>
        </w:rPr>
        <w:t>e konania seminára  minimálne 4 dni</w:t>
      </w:r>
      <w:bookmarkStart w:id="0" w:name="_GoBack"/>
      <w:bookmarkEnd w:id="0"/>
      <w:r>
        <w:rPr>
          <w:rFonts w:ascii="Calibri" w:eastAsia="Calibri" w:hAnsi="Calibri" w:cs="Calibri"/>
        </w:rPr>
        <w:t xml:space="preserve"> pred dátumom konania seminára 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Miesto konania</w:t>
      </w:r>
      <w:r>
        <w:rPr>
          <w:rFonts w:ascii="Calibri" w:eastAsia="Calibri" w:hAnsi="Calibri" w:cs="Calibri"/>
        </w:rPr>
        <w:t xml:space="preserve">: Žilinský alebo Banskobystrický kraj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Podmienkou je dostupnosť verejnou dopravou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Trvanie seminára 1</w:t>
      </w:r>
      <w:r>
        <w:rPr>
          <w:rFonts w:ascii="Calibri" w:eastAsia="Calibri" w:hAnsi="Calibri" w:cs="Calibri"/>
        </w:rPr>
        <w:t xml:space="preserve">: 2 dni 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Poč</w:t>
      </w:r>
      <w:r>
        <w:rPr>
          <w:rFonts w:ascii="Calibri" w:eastAsia="Calibri" w:hAnsi="Calibri" w:cs="Calibri"/>
          <w:i/>
          <w:iCs/>
          <w:lang w:val="da-DK"/>
        </w:rPr>
        <w:t xml:space="preserve">et </w:t>
      </w:r>
      <w:r>
        <w:rPr>
          <w:rFonts w:ascii="Calibri" w:eastAsia="Calibri" w:hAnsi="Calibri" w:cs="Calibri"/>
          <w:i/>
          <w:iCs/>
        </w:rPr>
        <w:t>účastníkov seminára 1</w:t>
      </w:r>
      <w:r>
        <w:rPr>
          <w:rFonts w:ascii="Calibri" w:eastAsia="Calibri" w:hAnsi="Calibri" w:cs="Calibri"/>
          <w:lang w:val="it-IT"/>
        </w:rPr>
        <w:t>: cca 20</w:t>
      </w:r>
      <w:r>
        <w:rPr>
          <w:rFonts w:ascii="Calibri" w:eastAsia="Calibri" w:hAnsi="Calibri" w:cs="Calibri"/>
          <w:lang w:val="it-IT"/>
        </w:rPr>
        <w:t xml:space="preserve">0 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Trvanie seminá</w:t>
      </w:r>
      <w:r>
        <w:rPr>
          <w:rFonts w:ascii="Calibri" w:eastAsia="Calibri" w:hAnsi="Calibri" w:cs="Calibri"/>
          <w:i/>
          <w:iCs/>
          <w:lang w:val="pt-PT"/>
        </w:rPr>
        <w:t>ra 2</w:t>
      </w:r>
      <w:r>
        <w:rPr>
          <w:rFonts w:ascii="Calibri" w:eastAsia="Calibri" w:hAnsi="Calibri" w:cs="Calibri"/>
        </w:rPr>
        <w:t>: 2 dni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Poč</w:t>
      </w:r>
      <w:r>
        <w:rPr>
          <w:rFonts w:ascii="Calibri" w:eastAsia="Calibri" w:hAnsi="Calibri" w:cs="Calibri"/>
          <w:i/>
          <w:iCs/>
          <w:lang w:val="da-DK"/>
        </w:rPr>
        <w:t xml:space="preserve">et </w:t>
      </w:r>
      <w:r>
        <w:rPr>
          <w:rFonts w:ascii="Calibri" w:eastAsia="Calibri" w:hAnsi="Calibri" w:cs="Calibri"/>
          <w:i/>
          <w:iCs/>
        </w:rPr>
        <w:t>účastníkov seminá</w:t>
      </w:r>
      <w:r>
        <w:rPr>
          <w:rFonts w:ascii="Calibri" w:eastAsia="Calibri" w:hAnsi="Calibri" w:cs="Calibri"/>
          <w:i/>
          <w:iCs/>
          <w:lang w:val="pt-PT"/>
        </w:rPr>
        <w:t>ra 2</w:t>
      </w:r>
      <w:r>
        <w:rPr>
          <w:rFonts w:ascii="Calibri" w:eastAsia="Calibri" w:hAnsi="Calibri" w:cs="Calibri"/>
          <w:lang w:val="it-IT"/>
        </w:rPr>
        <w:t xml:space="preserve">: cca 200 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Zabezpečenie ubytovacích služ</w:t>
      </w:r>
      <w:r>
        <w:rPr>
          <w:rFonts w:ascii="Calibri" w:eastAsia="Calibri" w:hAnsi="Calibri" w:cs="Calibri"/>
          <w:i/>
          <w:iCs/>
          <w:lang w:val="de-DE"/>
        </w:rPr>
        <w:t>ieb</w:t>
      </w:r>
      <w:r>
        <w:rPr>
          <w:rFonts w:ascii="Calibri" w:eastAsia="Calibri" w:hAnsi="Calibri" w:cs="Calibri"/>
        </w:rPr>
        <w:t>:</w:t>
      </w:r>
    </w:p>
    <w:p w:rsidR="003D3A38" w:rsidRDefault="0041768A">
      <w:pPr>
        <w:pStyle w:val="Odsekzoznamu"/>
        <w:numPr>
          <w:ilvl w:val="0"/>
          <w:numId w:val="31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Term</w:t>
      </w:r>
      <w:r>
        <w:rPr>
          <w:rFonts w:ascii="Calibri" w:eastAsia="Calibri" w:hAnsi="Calibri" w:cs="Calibri"/>
          <w:sz w:val="22"/>
          <w:szCs w:val="22"/>
        </w:rPr>
        <w:t>ín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</w:t>
      </w:r>
      <w:r>
        <w:rPr>
          <w:rFonts w:ascii="Calibri" w:eastAsia="Calibri" w:hAnsi="Calibri" w:cs="Calibri"/>
          <w:sz w:val="22"/>
          <w:szCs w:val="22"/>
          <w:lang w:val="de-DE"/>
        </w:rPr>
        <w:t>et noc</w:t>
      </w:r>
      <w:r>
        <w:rPr>
          <w:rFonts w:ascii="Calibri" w:eastAsia="Calibri" w:hAnsi="Calibri" w:cs="Calibri"/>
          <w:sz w:val="22"/>
          <w:szCs w:val="22"/>
        </w:rPr>
        <w:t xml:space="preserve">í : 2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prvý deň </w:t>
      </w:r>
      <w:r>
        <w:rPr>
          <w:rFonts w:ascii="Calibri" w:eastAsia="Calibri" w:hAnsi="Calibri" w:cs="Calibri"/>
          <w:sz w:val="22"/>
          <w:szCs w:val="22"/>
          <w:lang w:val="fr-FR"/>
        </w:rPr>
        <w:t>semin</w:t>
      </w:r>
      <w:r>
        <w:rPr>
          <w:rFonts w:ascii="Calibri" w:eastAsia="Calibri" w:hAnsi="Calibri" w:cs="Calibri"/>
          <w:sz w:val="22"/>
          <w:szCs w:val="22"/>
        </w:rPr>
        <w:t>ára ubytovanie pre 20 ľudí  v dvojlôžkových  alebo jednolôžkových izbá</w:t>
      </w:r>
      <w:r>
        <w:rPr>
          <w:rFonts w:ascii="Calibri" w:eastAsia="Calibri" w:hAnsi="Calibri" w:cs="Calibri"/>
          <w:sz w:val="22"/>
          <w:szCs w:val="22"/>
          <w:lang w:val="de-DE"/>
        </w:rPr>
        <w:t>ch, ra</w:t>
      </w:r>
      <w:r>
        <w:rPr>
          <w:rFonts w:ascii="Calibri" w:eastAsia="Calibri" w:hAnsi="Calibri" w:cs="Calibri"/>
          <w:sz w:val="22"/>
          <w:szCs w:val="22"/>
        </w:rPr>
        <w:t xml:space="preserve">ňajky súčasť ubytovania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druhý deň </w:t>
      </w:r>
      <w:r>
        <w:rPr>
          <w:rFonts w:ascii="Calibri" w:eastAsia="Calibri" w:hAnsi="Calibri" w:cs="Calibri"/>
          <w:sz w:val="22"/>
          <w:szCs w:val="22"/>
          <w:lang w:val="fr-FR"/>
        </w:rPr>
        <w:t>semin</w:t>
      </w:r>
      <w:r>
        <w:rPr>
          <w:rFonts w:ascii="Calibri" w:eastAsia="Calibri" w:hAnsi="Calibri" w:cs="Calibri"/>
          <w:sz w:val="22"/>
          <w:szCs w:val="22"/>
        </w:rPr>
        <w:t>ára ubytovanie pre 160 ľudí  v dvojlôžkových  alebo jednolôžkových izbá</w:t>
      </w:r>
      <w:r>
        <w:rPr>
          <w:rFonts w:ascii="Calibri" w:eastAsia="Calibri" w:hAnsi="Calibri" w:cs="Calibri"/>
          <w:sz w:val="22"/>
          <w:szCs w:val="22"/>
          <w:lang w:val="de-DE"/>
        </w:rPr>
        <w:t>ch, ra</w:t>
      </w:r>
      <w:r>
        <w:rPr>
          <w:rFonts w:ascii="Calibri" w:eastAsia="Calibri" w:hAnsi="Calibri" w:cs="Calibri"/>
          <w:sz w:val="22"/>
          <w:szCs w:val="22"/>
        </w:rPr>
        <w:t xml:space="preserve">ňajky súčasť ubytovania </w:t>
      </w:r>
    </w:p>
    <w:p w:rsidR="003D3A38" w:rsidRDefault="0041768A">
      <w:pPr>
        <w:pStyle w:val="Odsekzoznamu"/>
        <w:numPr>
          <w:ilvl w:val="0"/>
          <w:numId w:val="32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Term</w:t>
      </w:r>
      <w:r>
        <w:rPr>
          <w:rFonts w:ascii="Calibri" w:eastAsia="Calibri" w:hAnsi="Calibri" w:cs="Calibri"/>
          <w:sz w:val="22"/>
          <w:szCs w:val="22"/>
        </w:rPr>
        <w:t>ín</w:t>
      </w:r>
    </w:p>
    <w:p w:rsidR="003D3A38" w:rsidRDefault="0041768A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</w:t>
      </w:r>
      <w:r>
        <w:rPr>
          <w:rFonts w:ascii="Calibri" w:eastAsia="Calibri" w:hAnsi="Calibri" w:cs="Calibri"/>
          <w:sz w:val="22"/>
          <w:szCs w:val="22"/>
          <w:lang w:val="de-DE"/>
        </w:rPr>
        <w:t>et noc</w:t>
      </w:r>
      <w:r>
        <w:rPr>
          <w:rFonts w:ascii="Calibri" w:eastAsia="Calibri" w:hAnsi="Calibri" w:cs="Calibri"/>
          <w:sz w:val="22"/>
          <w:szCs w:val="22"/>
        </w:rPr>
        <w:t xml:space="preserve">í : 2 </w:t>
      </w:r>
    </w:p>
    <w:p w:rsidR="003D3A38" w:rsidRDefault="0041768A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prvý deň </w:t>
      </w:r>
      <w:r>
        <w:rPr>
          <w:rFonts w:ascii="Calibri" w:eastAsia="Calibri" w:hAnsi="Calibri" w:cs="Calibri"/>
          <w:sz w:val="22"/>
          <w:szCs w:val="22"/>
          <w:lang w:val="fr-FR"/>
        </w:rPr>
        <w:t>semin</w:t>
      </w:r>
      <w:r>
        <w:rPr>
          <w:rFonts w:ascii="Calibri" w:eastAsia="Calibri" w:hAnsi="Calibri" w:cs="Calibri"/>
          <w:sz w:val="22"/>
          <w:szCs w:val="22"/>
        </w:rPr>
        <w:t>ára ubytovanie pre 20 ľudí  v dvojlôžkových  alebo jednolôžkových izbá</w:t>
      </w:r>
      <w:r>
        <w:rPr>
          <w:rFonts w:ascii="Calibri" w:eastAsia="Calibri" w:hAnsi="Calibri" w:cs="Calibri"/>
          <w:sz w:val="22"/>
          <w:szCs w:val="22"/>
          <w:lang w:val="de-DE"/>
        </w:rPr>
        <w:t>ch, ra</w:t>
      </w:r>
      <w:r>
        <w:rPr>
          <w:rFonts w:ascii="Calibri" w:eastAsia="Calibri" w:hAnsi="Calibri" w:cs="Calibri"/>
          <w:sz w:val="22"/>
          <w:szCs w:val="22"/>
        </w:rPr>
        <w:t xml:space="preserve">ňajky súčasť ubytovania </w:t>
      </w:r>
    </w:p>
    <w:p w:rsidR="003D3A38" w:rsidRDefault="0041768A">
      <w:pPr>
        <w:pStyle w:val="Odsekzoznam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druhý deň </w:t>
      </w:r>
      <w:r>
        <w:rPr>
          <w:rFonts w:ascii="Calibri" w:eastAsia="Calibri" w:hAnsi="Calibri" w:cs="Calibri"/>
          <w:sz w:val="22"/>
          <w:szCs w:val="22"/>
          <w:lang w:val="fr-FR"/>
        </w:rPr>
        <w:t>semin</w:t>
      </w:r>
      <w:r>
        <w:rPr>
          <w:rFonts w:ascii="Calibri" w:eastAsia="Calibri" w:hAnsi="Calibri" w:cs="Calibri"/>
          <w:sz w:val="22"/>
          <w:szCs w:val="22"/>
        </w:rPr>
        <w:t>ára ubytovanie pre 160 ľudí  v dvojlôžkových  alebo jednolôžkových izbá</w:t>
      </w:r>
      <w:r>
        <w:rPr>
          <w:rFonts w:ascii="Calibri" w:eastAsia="Calibri" w:hAnsi="Calibri" w:cs="Calibri"/>
          <w:sz w:val="22"/>
          <w:szCs w:val="22"/>
          <w:lang w:val="de-DE"/>
        </w:rPr>
        <w:t>ch, ra</w:t>
      </w:r>
      <w:r>
        <w:rPr>
          <w:rFonts w:ascii="Calibri" w:eastAsia="Calibri" w:hAnsi="Calibri" w:cs="Calibri"/>
          <w:sz w:val="22"/>
          <w:szCs w:val="22"/>
        </w:rPr>
        <w:t xml:space="preserve">ňajky súčasť ubytovania 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 zariadenia: ubytovacie zariadenie (hotel), min. 3*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Bezplatn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parkovanie účastníkov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Zabezpečenie stravovacích služ</w:t>
      </w:r>
      <w:r>
        <w:rPr>
          <w:rFonts w:ascii="Calibri" w:eastAsia="Calibri" w:hAnsi="Calibri" w:cs="Calibri"/>
          <w:i/>
          <w:iCs/>
          <w:lang w:val="de-DE"/>
        </w:rPr>
        <w:t>ieb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Počas dvoch dní konania </w:t>
      </w:r>
      <w:r>
        <w:rPr>
          <w:rFonts w:ascii="Calibri" w:eastAsia="Calibri" w:hAnsi="Calibri" w:cs="Calibri"/>
        </w:rPr>
        <w:t>seminára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Občerstvenie – </w:t>
      </w:r>
      <w:r>
        <w:rPr>
          <w:rFonts w:ascii="Calibri" w:eastAsia="Calibri" w:hAnsi="Calibri" w:cs="Calibri"/>
          <w:u w:val="single"/>
        </w:rPr>
        <w:t xml:space="preserve">coffee break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2x denne coffee break pre cca 200 os</w:t>
      </w:r>
      <w:r>
        <w:rPr>
          <w:rFonts w:ascii="Calibri" w:eastAsia="Calibri" w:hAnsi="Calibri" w:cs="Calibri"/>
          <w:sz w:val="22"/>
          <w:szCs w:val="22"/>
        </w:rPr>
        <w:t>ôb z toho 1x dopoludnia a 1x popoludní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káva, mlieko do kávy, hygienický cukor, horúca voda v termoskách, výber z balený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ch </w:t>
      </w:r>
      <w:r>
        <w:rPr>
          <w:rFonts w:ascii="Calibri" w:eastAsia="Calibri" w:hAnsi="Calibri" w:cs="Calibri"/>
          <w:sz w:val="22"/>
          <w:szCs w:val="22"/>
        </w:rPr>
        <w:t>čajov (čierny, zelený, ovocný, mätový), 80 l pitnej vody s c</w:t>
      </w:r>
      <w:r>
        <w:rPr>
          <w:rFonts w:ascii="Calibri" w:eastAsia="Calibri" w:hAnsi="Calibri" w:cs="Calibri"/>
          <w:sz w:val="22"/>
          <w:szCs w:val="22"/>
        </w:rPr>
        <w:t>itr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nom v džbánoch, minerálka v sklený</w:t>
      </w:r>
      <w:r>
        <w:rPr>
          <w:rFonts w:ascii="Calibri" w:eastAsia="Calibri" w:hAnsi="Calibri" w:cs="Calibri"/>
          <w:sz w:val="22"/>
          <w:szCs w:val="22"/>
          <w:lang w:val="de-DE"/>
        </w:rPr>
        <w:t>ch f</w:t>
      </w:r>
      <w:r>
        <w:rPr>
          <w:rFonts w:ascii="Calibri" w:eastAsia="Calibri" w:hAnsi="Calibri" w:cs="Calibri"/>
          <w:sz w:val="22"/>
          <w:szCs w:val="22"/>
        </w:rPr>
        <w:t xml:space="preserve">ľašiach  1ks/osoba: perlivá – 1 x 100 ks po 0,33 l + minerálka neperlivá 1 x 100 ks po 0,33 l. 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čajov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pečivo sladk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2 ks/osobu, drobn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slan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pečivo 2ks/osobu alebo ekvivalent pričom min. 50 g/ks, pre cca 200 osô</w:t>
      </w:r>
      <w:r>
        <w:rPr>
          <w:rFonts w:ascii="Calibri" w:eastAsia="Calibri" w:hAnsi="Calibri" w:cs="Calibri"/>
          <w:sz w:val="22"/>
          <w:szCs w:val="22"/>
        </w:rPr>
        <w:t xml:space="preserve">b. 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  <w:lang w:val="de-DE"/>
        </w:rPr>
        <w:t>Obed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Každý deň (v prvý a druhý deň konania seminárov): jednotn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trojchodov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menu – výber z dvoch jedál, z toho jedno vegetariá</w:t>
      </w:r>
      <w:r>
        <w:rPr>
          <w:rFonts w:ascii="Calibri" w:eastAsia="Calibri" w:hAnsi="Calibri" w:cs="Calibri"/>
          <w:lang w:val="da-DK"/>
        </w:rPr>
        <w:t>nske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polievka, hlavn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jedlo, zákusok, minerálna voda pre cca 200 osôb: polievka – vý</w:t>
      </w:r>
      <w:r>
        <w:rPr>
          <w:rFonts w:ascii="Calibri" w:eastAsia="Calibri" w:hAnsi="Calibri" w:cs="Calibri"/>
          <w:sz w:val="22"/>
          <w:szCs w:val="22"/>
          <w:lang w:val="de-DE"/>
        </w:rPr>
        <w:t>ber m</w:t>
      </w:r>
      <w:r>
        <w:rPr>
          <w:rFonts w:ascii="Calibri" w:eastAsia="Calibri" w:hAnsi="Calibri" w:cs="Calibri"/>
          <w:sz w:val="22"/>
          <w:szCs w:val="22"/>
        </w:rPr>
        <w:t>äsitá/bezmäsitá, min 0,33 l/os.,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hlav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jedlo – mäsit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jedlo – v surovom stave min. 150 g/os., min. 200 g príloha, min. 150 g zeleninový šalát, resp. komp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t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vegetariánske jedlo min. 220g/os (zeleninov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) príp. ryba (min. 160g), min. 200g príloha alebo múčne jedlo (min. 400g), min. 150g zeleni</w:t>
      </w:r>
      <w:r>
        <w:rPr>
          <w:rFonts w:ascii="Calibri" w:eastAsia="Calibri" w:hAnsi="Calibri" w:cs="Calibri"/>
          <w:sz w:val="22"/>
          <w:szCs w:val="22"/>
        </w:rPr>
        <w:t>nový šalát resp. komp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dezert  1 ks/osoba,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miner</w:t>
      </w:r>
      <w:r>
        <w:rPr>
          <w:rFonts w:ascii="Calibri" w:eastAsia="Calibri" w:hAnsi="Calibri" w:cs="Calibri"/>
          <w:sz w:val="22"/>
          <w:szCs w:val="22"/>
        </w:rPr>
        <w:t>álna voda  jemne perlivá – min. 0,33l/osoba,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Počas prednášok zabezpečenie minerálnej vody balenej v sklenený</w:t>
      </w:r>
      <w:r>
        <w:rPr>
          <w:rFonts w:ascii="Calibri" w:eastAsia="Calibri" w:hAnsi="Calibri" w:cs="Calibri"/>
          <w:lang w:val="de-DE"/>
        </w:rPr>
        <w:t>ch f</w:t>
      </w:r>
      <w:r>
        <w:rPr>
          <w:rFonts w:ascii="Calibri" w:eastAsia="Calibri" w:hAnsi="Calibri" w:cs="Calibri"/>
        </w:rPr>
        <w:t xml:space="preserve">ľašiach  min. 0,33 l/os a sklených pohárov v počte 4 ks na predsedníckom stole s ich výmenou </w:t>
      </w:r>
      <w:r>
        <w:rPr>
          <w:rFonts w:ascii="Calibri" w:eastAsia="Calibri" w:hAnsi="Calibri" w:cs="Calibri"/>
        </w:rPr>
        <w:t>(aktuálne podľa zloženia predsedajúcich).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Prenájom priestorov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Doba prenájmu:  min. 8 hodín na každý deň,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Kapacita priestorov: min. 200 osôb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Typ a kapacita priestorov: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Konferen</w:t>
      </w:r>
      <w:r>
        <w:rPr>
          <w:rFonts w:ascii="Calibri" w:eastAsia="Calibri" w:hAnsi="Calibri" w:cs="Calibri"/>
          <w:sz w:val="22"/>
          <w:szCs w:val="22"/>
        </w:rPr>
        <w:t>čná miestnosť s kapacitou pre min 200 osôb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Priestor primeranej veľkosti v blí</w:t>
      </w:r>
      <w:r>
        <w:rPr>
          <w:rFonts w:ascii="Calibri" w:eastAsia="Calibri" w:hAnsi="Calibri" w:cs="Calibri"/>
          <w:sz w:val="22"/>
          <w:szCs w:val="22"/>
        </w:rPr>
        <w:t>zkosti prednáškových miestností na podávanie občerstvenia (coffee break)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Priestor s vešiakmi na odkladanie kabátov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Usporiadanie konferenčnej miestnosti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školsk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sedenie pre cca 200 osôb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predsednícky stôl pre min. 4 predsedajúcich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Prenájom techniky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Doba </w:t>
      </w:r>
      <w:r>
        <w:rPr>
          <w:rFonts w:ascii="Calibri" w:eastAsia="Calibri" w:hAnsi="Calibri" w:cs="Calibri"/>
          <w:sz w:val="22"/>
          <w:szCs w:val="22"/>
        </w:rPr>
        <w:t>prenájmu: min. 8 hodín na každý deň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Š</w:t>
      </w:r>
      <w:r>
        <w:rPr>
          <w:rFonts w:ascii="Calibri" w:eastAsia="Calibri" w:hAnsi="Calibri" w:cs="Calibri"/>
          <w:u w:val="single"/>
          <w:lang w:val="da-DK"/>
        </w:rPr>
        <w:t>pecifik</w:t>
      </w:r>
      <w:r>
        <w:rPr>
          <w:rFonts w:ascii="Calibri" w:eastAsia="Calibri" w:hAnsi="Calibri" w:cs="Calibri"/>
          <w:u w:val="single"/>
        </w:rPr>
        <w:t>ácia techniky</w:t>
      </w:r>
      <w:r>
        <w:rPr>
          <w:rFonts w:ascii="Calibri" w:eastAsia="Calibri" w:hAnsi="Calibri" w:cs="Calibri"/>
        </w:rPr>
        <w:t>: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Technika na prezentáciu a premietanie (1x notebook, osobitn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káblov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pripojenie prezentačn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počítača, 2x dataprojektor (funkčný – ktorý nerozmazáva text a neskresľuje farby na výstupe), 2x premie</w:t>
      </w:r>
      <w:r>
        <w:rPr>
          <w:rFonts w:ascii="Calibri" w:eastAsia="Calibri" w:hAnsi="Calibri" w:cs="Calibri"/>
          <w:sz w:val="22"/>
          <w:szCs w:val="22"/>
        </w:rPr>
        <w:t>tacie plá</w:t>
      </w:r>
      <w:r>
        <w:rPr>
          <w:rFonts w:ascii="Calibri" w:eastAsia="Calibri" w:hAnsi="Calibri" w:cs="Calibri"/>
          <w:sz w:val="22"/>
          <w:szCs w:val="22"/>
          <w:lang w:val="it-IT"/>
        </w:rPr>
        <w:t>tno, laserov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ukazovátko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Technika na ozvučenie vrátane 2 ks stolových mikrof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nov a 3 ks prenosných mikrof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nov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WIFI internetov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bezplatn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pripojenie v priestoroch konania seminárov, prístup ku kopírovaciemu zariadeniu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Zabezpečenie obsluhy techniky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 xml:space="preserve">Ďalšie požiadavky objednávateľa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Objednávateľ </w:t>
      </w:r>
      <w:r>
        <w:rPr>
          <w:rFonts w:ascii="Calibri" w:eastAsia="Calibri" w:hAnsi="Calibri" w:cs="Calibri"/>
          <w:sz w:val="22"/>
          <w:szCs w:val="22"/>
          <w:lang w:val="de-DE"/>
        </w:rPr>
        <w:t>nahl</w:t>
      </w:r>
      <w:r>
        <w:rPr>
          <w:rFonts w:ascii="Calibri" w:eastAsia="Calibri" w:hAnsi="Calibri" w:cs="Calibri"/>
          <w:sz w:val="22"/>
          <w:szCs w:val="22"/>
        </w:rPr>
        <w:t>ási skutočný počet ubytovaných osôb a poč</w:t>
      </w:r>
      <w:r>
        <w:rPr>
          <w:rFonts w:ascii="Calibri" w:eastAsia="Calibri" w:hAnsi="Calibri" w:cs="Calibri"/>
          <w:sz w:val="22"/>
          <w:szCs w:val="22"/>
          <w:lang w:val="da-DK"/>
        </w:rPr>
        <w:t xml:space="preserve">et </w:t>
      </w:r>
      <w:r>
        <w:rPr>
          <w:rFonts w:ascii="Calibri" w:eastAsia="Calibri" w:hAnsi="Calibri" w:cs="Calibri"/>
          <w:sz w:val="22"/>
          <w:szCs w:val="22"/>
        </w:rPr>
        <w:t>účastníkov seminárov 3 dni pred ich konaním bez toho, aby poskytovateľ služ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ieb </w:t>
      </w:r>
      <w:r>
        <w:rPr>
          <w:rFonts w:ascii="Calibri" w:eastAsia="Calibri" w:hAnsi="Calibri" w:cs="Calibri"/>
          <w:sz w:val="22"/>
          <w:szCs w:val="22"/>
        </w:rPr>
        <w:t>účtoval storno poplatky.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požaduje sklenen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poháre, šálky, nerezov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en-US"/>
        </w:rPr>
        <w:t>ly</w:t>
      </w:r>
      <w:r>
        <w:rPr>
          <w:rFonts w:ascii="Calibri" w:eastAsia="Calibri" w:hAnsi="Calibri" w:cs="Calibri"/>
          <w:sz w:val="22"/>
          <w:szCs w:val="22"/>
        </w:rPr>
        <w:t>žičky na kávu a čaj, minerálnu vodu balenú v skle alebo v sklenený</w:t>
      </w:r>
      <w:r>
        <w:rPr>
          <w:rFonts w:ascii="Calibri" w:eastAsia="Calibri" w:hAnsi="Calibri" w:cs="Calibri"/>
          <w:sz w:val="22"/>
          <w:szCs w:val="22"/>
          <w:lang w:val="de-DE"/>
        </w:rPr>
        <w:t>ch d</w:t>
      </w:r>
      <w:r>
        <w:rPr>
          <w:rFonts w:ascii="Calibri" w:eastAsia="Calibri" w:hAnsi="Calibri" w:cs="Calibri"/>
          <w:sz w:val="22"/>
          <w:szCs w:val="22"/>
        </w:rPr>
        <w:t>žbánoch.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požaduje bezplatn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parkovanie pre účastníkov seminára v mieste konania seminá</w:t>
      </w:r>
      <w:r>
        <w:rPr>
          <w:rFonts w:ascii="Calibri" w:eastAsia="Calibri" w:hAnsi="Calibri" w:cs="Calibri"/>
          <w:sz w:val="22"/>
          <w:szCs w:val="22"/>
          <w:lang w:val="pt-PT"/>
        </w:rPr>
        <w:t>ra.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Poskytovateľ služieb bude fakturovať len skutočne čerpan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služby. </w:t>
      </w:r>
    </w:p>
    <w:p w:rsidR="003D3A38" w:rsidRDefault="0041768A">
      <w:pPr>
        <w:pStyle w:val="Odsekzoznamu"/>
        <w:numPr>
          <w:ilvl w:val="0"/>
          <w:numId w:val="2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Objednávateľ pož</w:t>
      </w:r>
      <w:r>
        <w:rPr>
          <w:rFonts w:ascii="Calibri" w:eastAsia="Calibri" w:hAnsi="Calibri" w:cs="Calibri"/>
          <w:sz w:val="22"/>
          <w:szCs w:val="22"/>
        </w:rPr>
        <w:t>aduje zabezpečenie všetkých služieb v jednom zariadení.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Calibri" w:eastAsia="Calibri" w:hAnsi="Calibri" w:cs="Calibri"/>
        </w:rPr>
      </w:pPr>
    </w:p>
    <w:p w:rsidR="003D3A38" w:rsidRDefault="003D3A38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3D3A38" w:rsidRDefault="003D3A38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3D3A38" w:rsidRDefault="003D3A38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3D3A38" w:rsidRDefault="003D3A38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3D3A38" w:rsidRDefault="003D3A38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3D3A38" w:rsidRDefault="003D3A38">
      <w:pPr>
        <w:pStyle w:val="T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rPr>
          <w:rFonts w:ascii="Calibri" w:eastAsia="Calibri" w:hAnsi="Calibri" w:cs="Calibri"/>
        </w:rPr>
      </w:pPr>
    </w:p>
    <w:p w:rsidR="003D3A38" w:rsidRDefault="003D3A38">
      <w:pPr>
        <w:rPr>
          <w:rFonts w:ascii="Calibri" w:eastAsia="Calibri" w:hAnsi="Calibri" w:cs="Calibri"/>
          <w:sz w:val="22"/>
          <w:szCs w:val="22"/>
        </w:rPr>
      </w:pPr>
    </w:p>
    <w:p w:rsidR="003D3A38" w:rsidRDefault="003D3A38">
      <w:pPr>
        <w:rPr>
          <w:rFonts w:ascii="Calibri" w:eastAsia="Calibri" w:hAnsi="Calibri" w:cs="Calibri"/>
          <w:sz w:val="22"/>
          <w:szCs w:val="22"/>
        </w:rPr>
      </w:pPr>
    </w:p>
    <w:p w:rsidR="003D3A38" w:rsidRDefault="0041768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Príloha č. 2 Cenová š</w:t>
      </w:r>
      <w:r>
        <w:rPr>
          <w:rFonts w:ascii="Calibri" w:eastAsia="Calibri" w:hAnsi="Calibri" w:cs="Calibri"/>
          <w:sz w:val="22"/>
          <w:szCs w:val="22"/>
          <w:lang w:val="da-DK"/>
        </w:rPr>
        <w:t>pecifik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  <w:lang w:val="it-IT"/>
        </w:rPr>
        <w:t>cia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p w:rsidR="003D3A38" w:rsidRDefault="0041768A">
      <w:pPr>
        <w:tabs>
          <w:tab w:val="left" w:pos="23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center"/>
        <w:rPr>
          <w:rFonts w:eastAsia="Times New Roman" w:cs="Times New Roman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Technicko-organiza</w:t>
      </w: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b/>
          <w:bCs/>
          <w:sz w:val="22"/>
          <w:szCs w:val="22"/>
        </w:rPr>
        <w:t>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>zabezpe</w:t>
      </w: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>
        <w:rPr>
          <w:rFonts w:ascii="Calibri" w:eastAsia="Calibri" w:hAnsi="Calibri" w:cs="Calibri"/>
          <w:b/>
          <w:bCs/>
          <w:sz w:val="22"/>
          <w:szCs w:val="22"/>
        </w:rPr>
        <w:t>enie dvojd</w:t>
      </w:r>
      <w:r>
        <w:rPr>
          <w:rFonts w:ascii="Calibri" w:eastAsia="Calibri" w:hAnsi="Calibri" w:cs="Calibri"/>
          <w:b/>
          <w:bCs/>
          <w:sz w:val="22"/>
          <w:szCs w:val="22"/>
        </w:rPr>
        <w:t>ň</w:t>
      </w:r>
      <w:r>
        <w:rPr>
          <w:rFonts w:ascii="Calibri" w:eastAsia="Calibri" w:hAnsi="Calibri" w:cs="Calibri"/>
          <w:b/>
          <w:bCs/>
          <w:sz w:val="22"/>
          <w:szCs w:val="22"/>
        </w:rPr>
        <w:t>ov</w:t>
      </w:r>
      <w:r>
        <w:rPr>
          <w:rFonts w:ascii="Calibri" w:eastAsia="Calibri" w:hAnsi="Calibri" w:cs="Calibri"/>
          <w:b/>
          <w:bCs/>
          <w:sz w:val="22"/>
          <w:szCs w:val="22"/>
        </w:rPr>
        <w:t>ý</w:t>
      </w:r>
      <w:r>
        <w:rPr>
          <w:rFonts w:ascii="Calibri" w:eastAsia="Calibri" w:hAnsi="Calibri" w:cs="Calibri"/>
          <w:b/>
          <w:bCs/>
          <w:sz w:val="22"/>
          <w:szCs w:val="22"/>
        </w:rPr>
        <w:t>ch semin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rov pre zamestnancov </w:t>
      </w:r>
      <w:r>
        <w:rPr>
          <w:rFonts w:ascii="Calibri" w:eastAsia="Calibri" w:hAnsi="Calibri" w:cs="Calibri"/>
          <w:b/>
          <w:bCs/>
          <w:sz w:val="22"/>
          <w:szCs w:val="22"/>
        </w:rPr>
        <w:t>š</w:t>
      </w:r>
      <w:r>
        <w:rPr>
          <w:rFonts w:ascii="Calibri" w:eastAsia="Calibri" w:hAnsi="Calibri" w:cs="Calibri"/>
          <w:b/>
          <w:bCs/>
          <w:sz w:val="22"/>
          <w:szCs w:val="22"/>
        </w:rPr>
        <w:t>t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Fonts w:ascii="Calibri" w:eastAsia="Calibri" w:hAnsi="Calibri" w:cs="Calibri"/>
          <w:b/>
          <w:bCs/>
          <w:sz w:val="22"/>
          <w:szCs w:val="22"/>
        </w:rPr>
        <w:t>tnej vodnej spr</w:t>
      </w:r>
      <w:r>
        <w:rPr>
          <w:rFonts w:ascii="Calibri" w:eastAsia="Calibri" w:hAnsi="Calibri" w:cs="Calibri"/>
          <w:b/>
          <w:bCs/>
          <w:sz w:val="22"/>
          <w:szCs w:val="22"/>
        </w:rPr>
        <w:t>á</w:t>
      </w:r>
      <w:r>
        <w:rPr>
          <w:rFonts w:ascii="Calibri" w:eastAsia="Calibri" w:hAnsi="Calibri" w:cs="Calibri"/>
          <w:b/>
          <w:bCs/>
          <w:sz w:val="22"/>
          <w:szCs w:val="22"/>
        </w:rPr>
        <w:t>vy</w:t>
      </w:r>
    </w:p>
    <w:tbl>
      <w:tblPr>
        <w:tblStyle w:val="TableNormal"/>
        <w:tblW w:w="90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303"/>
        <w:gridCol w:w="1674"/>
        <w:gridCol w:w="1348"/>
        <w:gridCol w:w="1770"/>
      </w:tblGrid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Technicko-organizačn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zabezpečenie dvojdňových seminá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rov pre zamestnancov štátnej vodnej správy Termín konania: 22. týždeň a 23. týždeň roka 2019</w:t>
            </w:r>
          </w:p>
          <w:p w:rsidR="003D3A38" w:rsidRDefault="0041768A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Miesto konania: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ilinsk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alebo Banskobystrick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kraj</w:t>
            </w:r>
          </w:p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 os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EUR za polo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 (predpoklada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ýš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DPH za polo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 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EUR (predpokladan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et)</w:t>
            </w:r>
          </w:p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Ubytovacie služby pre 1. termín seminárov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ácie -1.noc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Ubytovacie služby pre 1. termín seminárov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ácie -2.noc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Ubytovacie služby pre 2.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termín seminárov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ácie – </w:t>
            </w:r>
            <w:r>
              <w:rPr>
                <w:rFonts w:ascii="Calibri" w:eastAsia="Calibri" w:hAnsi="Calibri" w:cs="Calibri"/>
                <w:sz w:val="20"/>
                <w:szCs w:val="20"/>
                <w:lang w:val="de-DE"/>
              </w:rPr>
              <w:t>1. noc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Ubytovacie služby pre 2. termín seminárov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ácie – </w:t>
            </w:r>
            <w:r>
              <w:rPr>
                <w:rFonts w:ascii="Calibri" w:eastAsia="Calibri" w:hAnsi="Calibri" w:cs="Calibri"/>
                <w:sz w:val="20"/>
                <w:szCs w:val="20"/>
                <w:lang w:val="de-DE"/>
              </w:rPr>
              <w:t>2. noc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 os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EUR za polo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 (predpokladan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ýš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DPH za polo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 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EUR (predpokladan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et)</w:t>
            </w:r>
          </w:p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(coffee break) – poč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1.term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1.deň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(coffee break) – poč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1.term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1.deň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erstvenie (coffee break) – poč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1.term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2.deň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(coffee break) – poč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1.term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2.deň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(coffee break) – poč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2.term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1.deň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erstvenie (coffee break) – poč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2.term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1.deň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Občerstvenie (coffee break) – poč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2.term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2.deň dopoludnia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Občerstvenie (coffee break) – poč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2.term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2.deň popoludní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 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as 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1.term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1.deň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 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1.term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2.deň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 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2.term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1.deň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Obed 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as 1.term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ínu seminára – 2.deň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 slu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 os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ô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bez DPH na 1 osobu v EUR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Cena bez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DPH 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EUR za polo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 (predpokladan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ýš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 DPH v EUR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DPH za polo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 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EUR (predpokladan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ý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et)</w:t>
            </w:r>
          </w:p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priestorov pre 1. Termín seminárov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ácie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priestorov pre 2. Termín seminárov podľ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ácie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techniky pre 1. Termín seminárov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ácie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Prenájom techniky pre 2. Termín semi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nárov podľa š</w:t>
            </w:r>
            <w:r>
              <w:rPr>
                <w:rFonts w:ascii="Calibri" w:eastAsia="Calibri" w:hAnsi="Calibri" w:cs="Calibri"/>
                <w:sz w:val="20"/>
                <w:szCs w:val="20"/>
                <w:lang w:val="da-DK"/>
              </w:rPr>
              <w:t>pecifik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ácie v opise predmetu zákazky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pt-PT"/>
              </w:rPr>
              <w:t>Organiza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čn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  <w:tr w:rsidR="003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41768A">
            <w:pPr>
              <w:pStyle w:val="Tel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Celková cena v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/>
              </w:rPr>
              <w:t>€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A38" w:rsidRDefault="003D3A38"/>
        </w:tc>
      </w:tr>
    </w:tbl>
    <w:p w:rsidR="003D3A38" w:rsidRDefault="003D3A38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108" w:hanging="108"/>
        <w:rPr>
          <w:rFonts w:ascii="Calibri" w:eastAsia="Calibri" w:hAnsi="Calibri" w:cs="Calibri"/>
          <w:b/>
          <w:bCs/>
        </w:rPr>
      </w:pPr>
    </w:p>
    <w:p w:rsidR="003D3A38" w:rsidRDefault="0041768A">
      <w:pPr>
        <w:pStyle w:val="TeloA"/>
        <w:tabs>
          <w:tab w:val="left" w:pos="5995"/>
          <w:tab w:val="left" w:pos="8566"/>
          <w:tab w:val="left" w:pos="8640"/>
        </w:tabs>
        <w:spacing w:after="160" w:line="259" w:lineRule="auto"/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(ceny požadujeme zaokrú</w:t>
      </w:r>
      <w:r>
        <w:rPr>
          <w:rFonts w:ascii="Calibri" w:eastAsia="Calibri" w:hAnsi="Calibri" w:cs="Calibri"/>
          <w:lang w:val="de-DE"/>
        </w:rPr>
        <w:t>hli</w:t>
      </w:r>
      <w:r>
        <w:rPr>
          <w:rFonts w:ascii="Calibri" w:eastAsia="Calibri" w:hAnsi="Calibri" w:cs="Calibri"/>
        </w:rPr>
        <w:t>ť na dve desatinn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3D3A38" w:rsidRDefault="0041768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Cena mus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í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ŕň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ť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š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á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polo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ž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ky pre uskuto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č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nenie predmetu z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á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kazky vr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á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tane dane z ubytovania.</w:t>
      </w:r>
    </w:p>
    <w:p w:rsidR="003D3A38" w:rsidRDefault="003D3A38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rPr>
          <w:rFonts w:ascii="Calibri" w:eastAsia="Calibri" w:hAnsi="Calibri" w:cs="Calibri"/>
        </w:rPr>
      </w:pPr>
    </w:p>
    <w:p w:rsidR="003D3A38" w:rsidRDefault="0041768A">
      <w:pPr>
        <w:pStyle w:val="Predvolen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Miesto: ...................................</w:t>
      </w:r>
      <w:r>
        <w:rPr>
          <w:rFonts w:ascii="Calibri" w:eastAsia="Calibri" w:hAnsi="Calibri" w:cs="Calibri"/>
          <w:u w:color="000000"/>
        </w:rPr>
        <w:tab/>
        <w:t>Š</w:t>
      </w:r>
      <w:r>
        <w:rPr>
          <w:rFonts w:ascii="Calibri" w:eastAsia="Calibri" w:hAnsi="Calibri" w:cs="Calibri"/>
          <w:u w:color="000000"/>
          <w:lang w:val="it-IT"/>
        </w:rPr>
        <w:t>tatut</w:t>
      </w:r>
      <w:r>
        <w:rPr>
          <w:rFonts w:ascii="Calibri" w:eastAsia="Calibri" w:hAnsi="Calibri" w:cs="Calibri"/>
          <w:u w:color="000000"/>
        </w:rPr>
        <w:t>árny orgán (konateľ):</w:t>
      </w:r>
    </w:p>
    <w:p w:rsidR="003D3A38" w:rsidRDefault="0041768A">
      <w:pPr>
        <w:pStyle w:val="Predvolen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ind w:left="36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ab/>
        <w:t>Dátum: ................................</w:t>
      </w:r>
    </w:p>
    <w:p w:rsidR="003D3A38" w:rsidRDefault="0041768A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ind w:left="4692" w:firstLine="708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.............................................</w:t>
      </w:r>
    </w:p>
    <w:p w:rsidR="003D3A38" w:rsidRDefault="0041768A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left="5400"/>
      </w:pPr>
      <w:r>
        <w:rPr>
          <w:rFonts w:ascii="Calibri" w:eastAsia="Calibri" w:hAnsi="Calibri" w:cs="Calibri"/>
        </w:rPr>
        <w:t>pečiatka a  podpis oprávnenej                  osoby konať za ucházdača</w:t>
      </w:r>
    </w:p>
    <w:sectPr w:rsidR="003D3A38">
      <w:type w:val="continuous"/>
      <w:pgSz w:w="11900" w:h="16840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8A" w:rsidRDefault="0041768A">
      <w:r>
        <w:separator/>
      </w:r>
    </w:p>
  </w:endnote>
  <w:endnote w:type="continuationSeparator" w:id="0">
    <w:p w:rsidR="0041768A" w:rsidRDefault="0041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38" w:rsidRDefault="003D3A38">
    <w:pPr>
      <w:pStyle w:val="Pta"/>
      <w:tabs>
        <w:tab w:val="clear" w:pos="9072"/>
        <w:tab w:val="right" w:pos="9046"/>
      </w:tabs>
      <w:jc w:val="center"/>
    </w:pPr>
  </w:p>
  <w:p w:rsidR="003D3A38" w:rsidRDefault="003D3A38">
    <w:pPr>
      <w:pStyle w:val="Pta"/>
      <w:tabs>
        <w:tab w:val="clear" w:pos="9072"/>
        <w:tab w:val="right" w:pos="9046"/>
      </w:tabs>
      <w:jc w:val="center"/>
    </w:pPr>
  </w:p>
  <w:p w:rsidR="003D3A38" w:rsidRDefault="0041768A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E7E7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38" w:rsidRDefault="003D3A3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8A" w:rsidRDefault="0041768A">
      <w:r>
        <w:separator/>
      </w:r>
    </w:p>
  </w:footnote>
  <w:footnote w:type="continuationSeparator" w:id="0">
    <w:p w:rsidR="0041768A" w:rsidRDefault="0041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38" w:rsidRDefault="003D3A38">
    <w:pPr>
      <w:pStyle w:val="Hlavikaapt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38" w:rsidRDefault="003D3A38">
    <w:pPr>
      <w:pStyle w:val="Hlavika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5C86"/>
    <w:multiLevelType w:val="hybridMultilevel"/>
    <w:tmpl w:val="DE7CDB8A"/>
    <w:numStyleLink w:val="Importovantl9"/>
  </w:abstractNum>
  <w:abstractNum w:abstractNumId="1" w15:restartNumberingAfterBreak="0">
    <w:nsid w:val="1E9A432A"/>
    <w:multiLevelType w:val="hybridMultilevel"/>
    <w:tmpl w:val="CFDE0DEC"/>
    <w:numStyleLink w:val="Importovantl2"/>
  </w:abstractNum>
  <w:abstractNum w:abstractNumId="2" w15:restartNumberingAfterBreak="0">
    <w:nsid w:val="1F721048"/>
    <w:multiLevelType w:val="hybridMultilevel"/>
    <w:tmpl w:val="BA2CA538"/>
    <w:styleLink w:val="Importovantl3"/>
    <w:lvl w:ilvl="0" w:tplc="C4B4D5F6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05464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4270E4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3C6338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6F6E8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01B8C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4FFE4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EE36A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E27C8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B92241"/>
    <w:multiLevelType w:val="hybridMultilevel"/>
    <w:tmpl w:val="7F1602FE"/>
    <w:styleLink w:val="Importovantl8"/>
    <w:lvl w:ilvl="0" w:tplc="0B6C8A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055E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42C16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898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6A1B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D02C7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4079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C939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249BC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C75273"/>
    <w:multiLevelType w:val="hybridMultilevel"/>
    <w:tmpl w:val="854896C4"/>
    <w:numStyleLink w:val="Importovantl11"/>
  </w:abstractNum>
  <w:abstractNum w:abstractNumId="5" w15:restartNumberingAfterBreak="0">
    <w:nsid w:val="30765530"/>
    <w:multiLevelType w:val="hybridMultilevel"/>
    <w:tmpl w:val="B148C02C"/>
    <w:styleLink w:val="Importovantl1"/>
    <w:lvl w:ilvl="0" w:tplc="077CA0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0223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80106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BE6A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4B30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040BC8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85D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A6F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23E58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9A10AA"/>
    <w:multiLevelType w:val="hybridMultilevel"/>
    <w:tmpl w:val="DE7CDB8A"/>
    <w:styleLink w:val="Importovantl9"/>
    <w:lvl w:ilvl="0" w:tplc="F67CB3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46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780370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E2F4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864D8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057A4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26909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8DDB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26A2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1E4998"/>
    <w:multiLevelType w:val="hybridMultilevel"/>
    <w:tmpl w:val="1AAED3FA"/>
    <w:styleLink w:val="Importovantl30"/>
    <w:lvl w:ilvl="0" w:tplc="AACE457E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1A04D4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665BD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CC7E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32C6EA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D00F8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307EA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06394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61E0E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35395D"/>
    <w:multiLevelType w:val="hybridMultilevel"/>
    <w:tmpl w:val="BF7C9DFA"/>
    <w:styleLink w:val="sla"/>
    <w:lvl w:ilvl="0" w:tplc="05E4784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629B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B01E4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72020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1295C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0697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36A6D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2097B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8A84A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136110"/>
    <w:multiLevelType w:val="hybridMultilevel"/>
    <w:tmpl w:val="ED0A1978"/>
    <w:numStyleLink w:val="Importovantl10"/>
  </w:abstractNum>
  <w:abstractNum w:abstractNumId="10" w15:restartNumberingAfterBreak="0">
    <w:nsid w:val="43303834"/>
    <w:multiLevelType w:val="hybridMultilevel"/>
    <w:tmpl w:val="6A0CE7A2"/>
    <w:numStyleLink w:val="Importovantl4"/>
  </w:abstractNum>
  <w:abstractNum w:abstractNumId="11" w15:restartNumberingAfterBreak="0">
    <w:nsid w:val="43AE3BAC"/>
    <w:multiLevelType w:val="hybridMultilevel"/>
    <w:tmpl w:val="CB60DFF0"/>
    <w:styleLink w:val="Importovantl7"/>
    <w:lvl w:ilvl="0" w:tplc="9CD054A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4137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F48D96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6E29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60E9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E2FBE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2CE5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5E06E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600D54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093A28"/>
    <w:multiLevelType w:val="hybridMultilevel"/>
    <w:tmpl w:val="90AC8550"/>
    <w:numStyleLink w:val="Importovantl5"/>
  </w:abstractNum>
  <w:abstractNum w:abstractNumId="13" w15:restartNumberingAfterBreak="0">
    <w:nsid w:val="48D97066"/>
    <w:multiLevelType w:val="hybridMultilevel"/>
    <w:tmpl w:val="90AC8550"/>
    <w:styleLink w:val="Importovantl5"/>
    <w:lvl w:ilvl="0" w:tplc="DE9A46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CEDE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CFF86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C6F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40A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B8EFA6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CF5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E07A2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B6B8D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964B79"/>
    <w:multiLevelType w:val="hybridMultilevel"/>
    <w:tmpl w:val="C54A513C"/>
    <w:numStyleLink w:val="Importovantl6"/>
  </w:abstractNum>
  <w:abstractNum w:abstractNumId="15" w15:restartNumberingAfterBreak="0">
    <w:nsid w:val="538D1DF9"/>
    <w:multiLevelType w:val="hybridMultilevel"/>
    <w:tmpl w:val="BA2CA538"/>
    <w:numStyleLink w:val="Importovantl3"/>
  </w:abstractNum>
  <w:abstractNum w:abstractNumId="16" w15:restartNumberingAfterBreak="0">
    <w:nsid w:val="570D613C"/>
    <w:multiLevelType w:val="hybridMultilevel"/>
    <w:tmpl w:val="B148C02C"/>
    <w:numStyleLink w:val="Importovantl1"/>
  </w:abstractNum>
  <w:abstractNum w:abstractNumId="17" w15:restartNumberingAfterBreak="0">
    <w:nsid w:val="575E79DF"/>
    <w:multiLevelType w:val="hybridMultilevel"/>
    <w:tmpl w:val="6A0CE7A2"/>
    <w:styleLink w:val="Importovantl4"/>
    <w:lvl w:ilvl="0" w:tplc="F31411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E359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6E90CE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211E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0D9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A4DC50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243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ECAD6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E6947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86B51BF"/>
    <w:multiLevelType w:val="hybridMultilevel"/>
    <w:tmpl w:val="BE544502"/>
    <w:styleLink w:val="Importovantl20"/>
    <w:lvl w:ilvl="0" w:tplc="DFCC3EB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67C4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27E9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E51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3CD0B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CFDE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1240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2585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EC99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91A0870"/>
    <w:multiLevelType w:val="hybridMultilevel"/>
    <w:tmpl w:val="C54A513C"/>
    <w:styleLink w:val="Importovantl6"/>
    <w:lvl w:ilvl="0" w:tplc="C9D6A7A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A4DE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0388A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FC479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525A8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342266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61EF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8FB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82EB8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A268BB"/>
    <w:multiLevelType w:val="hybridMultilevel"/>
    <w:tmpl w:val="BF7C9DFA"/>
    <w:numStyleLink w:val="sla"/>
  </w:abstractNum>
  <w:abstractNum w:abstractNumId="21" w15:restartNumberingAfterBreak="0">
    <w:nsid w:val="5B9A6FC5"/>
    <w:multiLevelType w:val="hybridMultilevel"/>
    <w:tmpl w:val="BE544502"/>
    <w:numStyleLink w:val="Importovantl20"/>
  </w:abstractNum>
  <w:abstractNum w:abstractNumId="22" w15:restartNumberingAfterBreak="0">
    <w:nsid w:val="5C167864"/>
    <w:multiLevelType w:val="hybridMultilevel"/>
    <w:tmpl w:val="F098B224"/>
    <w:lvl w:ilvl="0" w:tplc="BF9C56C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8442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883102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7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42B69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1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FA9F3C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33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4EE7A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057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4885D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77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296A0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9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8C64A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17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DA728B3"/>
    <w:multiLevelType w:val="hybridMultilevel"/>
    <w:tmpl w:val="7F1602FE"/>
    <w:numStyleLink w:val="Importovantl8"/>
  </w:abstractNum>
  <w:abstractNum w:abstractNumId="24" w15:restartNumberingAfterBreak="0">
    <w:nsid w:val="5DF1232B"/>
    <w:multiLevelType w:val="hybridMultilevel"/>
    <w:tmpl w:val="CFDE0DEC"/>
    <w:styleLink w:val="Importovantl2"/>
    <w:lvl w:ilvl="0" w:tplc="6C465B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B4BF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AE2B7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E79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9434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586BB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96A0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E25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72D86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3079A0"/>
    <w:multiLevelType w:val="hybridMultilevel"/>
    <w:tmpl w:val="854896C4"/>
    <w:styleLink w:val="Importovantl11"/>
    <w:lvl w:ilvl="0" w:tplc="7FA8F8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4122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0093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BE8B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04949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A019D0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6CFF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44B3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C18E6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C2477D2"/>
    <w:multiLevelType w:val="hybridMultilevel"/>
    <w:tmpl w:val="CB60DFF0"/>
    <w:numStyleLink w:val="Importovantl7"/>
  </w:abstractNum>
  <w:abstractNum w:abstractNumId="27" w15:restartNumberingAfterBreak="0">
    <w:nsid w:val="71EE767D"/>
    <w:multiLevelType w:val="hybridMultilevel"/>
    <w:tmpl w:val="ED0A1978"/>
    <w:styleLink w:val="Importovantl10"/>
    <w:lvl w:ilvl="0" w:tplc="89D40B6E">
      <w:start w:val="1"/>
      <w:numFmt w:val="decimal"/>
      <w:lvlText w:val="%1."/>
      <w:lvlJc w:val="left"/>
      <w:pPr>
        <w:ind w:left="6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E5FAA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C9676">
      <w:start w:val="1"/>
      <w:numFmt w:val="decimal"/>
      <w:lvlText w:val="%3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47464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38BDFA">
      <w:start w:val="1"/>
      <w:numFmt w:val="decimal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A09CAE">
      <w:start w:val="1"/>
      <w:numFmt w:val="decimal"/>
      <w:lvlText w:val="%6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4A8E4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DE3970">
      <w:start w:val="1"/>
      <w:numFmt w:val="decimal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749700">
      <w:start w:val="1"/>
      <w:numFmt w:val="decimal"/>
      <w:lvlText w:val="%9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4B6658"/>
    <w:multiLevelType w:val="hybridMultilevel"/>
    <w:tmpl w:val="1AAED3FA"/>
    <w:numStyleLink w:val="Importovantl30"/>
  </w:abstractNum>
  <w:num w:numId="1">
    <w:abstractNumId w:val="8"/>
  </w:num>
  <w:num w:numId="2">
    <w:abstractNumId w:val="20"/>
  </w:num>
  <w:num w:numId="3">
    <w:abstractNumId w:val="5"/>
  </w:num>
  <w:num w:numId="4">
    <w:abstractNumId w:val="16"/>
  </w:num>
  <w:num w:numId="5">
    <w:abstractNumId w:val="24"/>
  </w:num>
  <w:num w:numId="6">
    <w:abstractNumId w:val="1"/>
  </w:num>
  <w:num w:numId="7">
    <w:abstractNumId w:val="2"/>
  </w:num>
  <w:num w:numId="8">
    <w:abstractNumId w:val="15"/>
  </w:num>
  <w:num w:numId="9">
    <w:abstractNumId w:val="1"/>
    <w:lvlOverride w:ilvl="0">
      <w:startOverride w:val="8"/>
    </w:lvlOverride>
  </w:num>
  <w:num w:numId="10">
    <w:abstractNumId w:val="17"/>
  </w:num>
  <w:num w:numId="11">
    <w:abstractNumId w:val="10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11"/>
  </w:num>
  <w:num w:numId="17">
    <w:abstractNumId w:val="26"/>
  </w:num>
  <w:num w:numId="18">
    <w:abstractNumId w:val="3"/>
  </w:num>
  <w:num w:numId="19">
    <w:abstractNumId w:val="23"/>
  </w:num>
  <w:num w:numId="20">
    <w:abstractNumId w:val="6"/>
  </w:num>
  <w:num w:numId="21">
    <w:abstractNumId w:val="0"/>
  </w:num>
  <w:num w:numId="22">
    <w:abstractNumId w:val="27"/>
  </w:num>
  <w:num w:numId="23">
    <w:abstractNumId w:val="9"/>
  </w:num>
  <w:num w:numId="24">
    <w:abstractNumId w:val="0"/>
    <w:lvlOverride w:ilvl="0">
      <w:startOverride w:val="2"/>
    </w:lvlOverride>
  </w:num>
  <w:num w:numId="25">
    <w:abstractNumId w:val="25"/>
  </w:num>
  <w:num w:numId="26">
    <w:abstractNumId w:val="4"/>
  </w:num>
  <w:num w:numId="27">
    <w:abstractNumId w:val="22"/>
  </w:num>
  <w:num w:numId="28">
    <w:abstractNumId w:val="18"/>
  </w:num>
  <w:num w:numId="29">
    <w:abstractNumId w:val="21"/>
  </w:num>
  <w:num w:numId="30">
    <w:abstractNumId w:val="7"/>
  </w:num>
  <w:num w:numId="31">
    <w:abstractNumId w:val="28"/>
  </w:num>
  <w:num w:numId="32">
    <w:abstractNumId w:val="2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38"/>
    <w:rsid w:val="003D3A38"/>
    <w:rsid w:val="0041768A"/>
    <w:rsid w:val="00B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F47D"/>
  <w15:docId w15:val="{5EF28F14-AB09-4377-8691-C7633B21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uppressAutoHyphens/>
      <w:spacing w:line="264" w:lineRule="auto"/>
      <w:jc w:val="both"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Importovantl1">
    <w:name w:val="Importovaný štýl 1"/>
    <w:pPr>
      <w:numPr>
        <w:numId w:val="3"/>
      </w:numPr>
    </w:pPr>
  </w:style>
  <w:style w:type="paragraph" w:styleId="Odsekzoznamu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BodyText21">
    <w:name w:val="Body Text 21"/>
    <w:pPr>
      <w:widowControl w:val="0"/>
      <w:ind w:left="567" w:hanging="56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3">
    <w:name w:val="Importovaný štýl 3"/>
    <w:pPr>
      <w:numPr>
        <w:numId w:val="7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numbering" w:customStyle="1" w:styleId="Importovantl6">
    <w:name w:val="Importovaný štýl 6"/>
    <w:pPr>
      <w:numPr>
        <w:numId w:val="14"/>
      </w:numPr>
    </w:pPr>
  </w:style>
  <w:style w:type="numbering" w:customStyle="1" w:styleId="Importovantl7">
    <w:name w:val="Importovaný štýl 7"/>
    <w:pPr>
      <w:numPr>
        <w:numId w:val="16"/>
      </w:numPr>
    </w:pPr>
  </w:style>
  <w:style w:type="numbering" w:customStyle="1" w:styleId="Importovantl8">
    <w:name w:val="Importovaný štýl 8"/>
    <w:pPr>
      <w:numPr>
        <w:numId w:val="18"/>
      </w:numPr>
    </w:pPr>
  </w:style>
  <w:style w:type="numbering" w:customStyle="1" w:styleId="Importovantl9">
    <w:name w:val="Importovaný štýl 9"/>
    <w:pPr>
      <w:numPr>
        <w:numId w:val="20"/>
      </w:numPr>
    </w:pPr>
  </w:style>
  <w:style w:type="numbering" w:customStyle="1" w:styleId="Importovantl10">
    <w:name w:val="Importovaný štýl 10"/>
    <w:pPr>
      <w:numPr>
        <w:numId w:val="22"/>
      </w:numPr>
    </w:pPr>
  </w:style>
  <w:style w:type="paragraph" w:customStyle="1" w:styleId="NAZACIATOK">
    <w:name w:val="NA_ZACIATOK"/>
    <w:pPr>
      <w:widowControl w:val="0"/>
      <w:jc w:val="both"/>
    </w:pPr>
    <w:rPr>
      <w:rFonts w:cs="Arial Unicode MS"/>
      <w:color w:val="000000"/>
      <w:u w:color="000000"/>
    </w:rPr>
  </w:style>
  <w:style w:type="numbering" w:customStyle="1" w:styleId="Importovantl11">
    <w:name w:val="Importovaný štýl 11"/>
    <w:pPr>
      <w:numPr>
        <w:numId w:val="25"/>
      </w:numPr>
    </w:pPr>
  </w:style>
  <w:style w:type="paragraph" w:customStyle="1" w:styleId="Telo">
    <w:name w:val="Telo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  <w:style w:type="numbering" w:customStyle="1" w:styleId="Importovantl20">
    <w:name w:val="Importovaný štýl 2.0"/>
    <w:pPr>
      <w:numPr>
        <w:numId w:val="28"/>
      </w:numPr>
    </w:pPr>
  </w:style>
  <w:style w:type="numbering" w:customStyle="1" w:styleId="Importovantl30">
    <w:name w:val="Importovaný štýl 3.0"/>
    <w:pPr>
      <w:numPr>
        <w:numId w:val="30"/>
      </w:numPr>
    </w:pPr>
  </w:style>
  <w:style w:type="paragraph" w:customStyle="1" w:styleId="TeloA">
    <w:name w:val="Tel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2</cp:revision>
  <dcterms:created xsi:type="dcterms:W3CDTF">2019-05-21T06:40:00Z</dcterms:created>
  <dcterms:modified xsi:type="dcterms:W3CDTF">2019-05-21T06:40:00Z</dcterms:modified>
</cp:coreProperties>
</file>