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Zmluva 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ieb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uzavret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 ust. </w:t>
      </w:r>
      <w:r>
        <w:rPr>
          <w:rFonts w:ascii="Calibri" w:cs="Calibri" w:hAnsi="Calibri" w:eastAsia="Calibri"/>
          <w:sz w:val="22"/>
          <w:szCs w:val="22"/>
          <w:rtl w:val="0"/>
        </w:rPr>
        <w:t>§ </w:t>
      </w:r>
      <w:r>
        <w:rPr>
          <w:rFonts w:ascii="Calibri" w:cs="Calibri" w:hAnsi="Calibri" w:eastAsia="Calibri"/>
          <w:sz w:val="22"/>
          <w:szCs w:val="22"/>
          <w:rtl w:val="0"/>
        </w:rPr>
        <w:t>269 ods. 2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513/1991 Zb.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pacing w:val="26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ch predpisov 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zmluva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medzi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om: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zov: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                     Slovensk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ho prostredia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dlo:</w:t>
        <w:tab/>
        <w:tab/>
        <w:tab/>
        <w:tab/>
        <w:t>Tajovsk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Bystrica 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O:</w:t>
        <w:tab/>
        <w:tab/>
        <w:tab/>
        <w:tab/>
        <w:t>00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626 031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</w:t>
        <w:tab/>
        <w:tab/>
        <w:tab/>
        <w:tab/>
        <w:t>2021125821</w:t>
        <w:tab/>
      </w:r>
    </w:p>
    <w:p>
      <w:pPr>
        <w:pStyle w:val="footer"/>
        <w:tabs>
          <w:tab w:val="center" w:pos="2694"/>
          <w:tab w:val="left" w:pos="5954"/>
          <w:tab w:val="right" w:pos="9046"/>
          <w:tab w:val="clear" w:pos="4536"/>
          <w:tab w:val="clear" w:pos="9072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DPH:                                SK 2021125821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spojenie:                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tna pokladnica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 xml:space="preserve">IBAN:                                     SK37 8180 0000 0070 0038 9214 </w:t>
      </w:r>
    </w:p>
    <w:p>
      <w:pPr>
        <w:pStyle w:val="Normal.0"/>
        <w:tabs>
          <w:tab w:val="left" w:pos="3600"/>
        </w:tabs>
        <w:ind w:left="36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  SK15 8180 0000 0070 0038 9222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  <w:tab/>
        <w:tab/>
        <w:t xml:space="preserve">            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Fonts w:ascii="Calibri" w:cs="Calibri" w:hAnsi="Calibri" w:eastAsia="Calibri"/>
          <w:sz w:val="22"/>
          <w:szCs w:val="22"/>
          <w:rtl w:val="0"/>
        </w:rPr>
        <w:t>̈</w:t>
      </w:r>
      <w:r>
        <w:rPr>
          <w:rFonts w:ascii="Calibri" w:cs="Calibri" w:hAnsi="Calibri" w:eastAsia="Calibri"/>
          <w:sz w:val="22"/>
          <w:szCs w:val="22"/>
          <w:rtl w:val="0"/>
        </w:rPr>
        <w:t>ller, PhD., gener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osoba:                         ............................................................................</w:t>
      </w:r>
    </w:p>
    <w:p>
      <w:pPr>
        <w:pStyle w:val="Body Text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ako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ľ“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om: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meno: </w:t>
        <w:tab/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dlo:                                    </w:t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O:                                       </w:t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:                                                  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DPH:                                 </w:t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spojenie:                        ..............................................................         </w:t>
        <w:tab/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IBAN:                                               ..............................................................                           </w:t>
        <w:tab/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:                                     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osoba:              </w:t>
        <w:tab/>
        <w:t>.............................................................</w:t>
        <w:tab/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ako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ľ“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Preambula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 zmluva sa uzatv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 ako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sledok verejn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vania na predmet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zvom: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both"/>
        <w:rPr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enie exkurzie pre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tudentov, doktorandov a pedag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gov a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color w:val="212121"/>
          <w:sz w:val="22"/>
          <w:szCs w:val="22"/>
          <w:u w:color="212121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2.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Technicko-organiza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enie semin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 xml:space="preserve">ra 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Prierezov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predpisy s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d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ô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razom na ovzdu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ie a IPKZ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Predmet zmluvy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Predmetom tejto zmluvy je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pre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technicko -  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both"/>
        <w:rPr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enie exkurzie pre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tudentov, doktorandov a pedag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gov a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color w:val="212121"/>
          <w:sz w:val="22"/>
          <w:szCs w:val="22"/>
          <w:u w:color="212121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2.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Technicko-organiza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enie semin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 xml:space="preserve">ra 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Prierezov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predpisy s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d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ô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razom na ovzdu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ie a IPKZ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(Opis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kazky).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II.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as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miesto plnenia</w:t>
      </w:r>
    </w:p>
    <w:p>
      <w:pPr>
        <w:pStyle w:val="Normal.0"/>
        <w:spacing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ne uvedenom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 tejto zmluvy.</w:t>
      </w:r>
    </w:p>
    <w:p>
      <w:pPr>
        <w:pStyle w:val="Normal.0"/>
        <w:spacing w:line="276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je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priestoroch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miesta konania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zmluvy: .....................................................................................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sa zav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zuje nahl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presn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et z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lehote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3 pracovn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dni pred konan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podujatia, bez toho, aby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ovi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toval storno poplatky.</w:t>
      </w:r>
    </w:p>
    <w:p>
      <w:pPr>
        <w:pStyle w:val="Normal.0"/>
        <w:spacing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III.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platobn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podmienky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Cena za 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ieb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je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ako cena najvy</w:t>
      </w:r>
      <w:r>
        <w:rPr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vo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ke .............. EUR bez DPH.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 20% DPH je ...........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Celkov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cena vr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tane DPH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je stanoven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vo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ke................EUR ( slovom.....................). Rozpis cien za jednotliv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je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.2 </w:t>
      </w:r>
      <w:r>
        <w:rPr>
          <w:rFonts w:ascii="Calibri" w:cs="Calibri" w:hAnsi="Calibri" w:eastAsia="Calibri"/>
          <w:sz w:val="22"/>
          <w:szCs w:val="22"/>
          <w:rtl w:val="0"/>
        </w:rPr>
        <w:t>tejto zmluvy.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cenu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 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enej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ovi.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vystavi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ru za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do 15 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ukon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enia podujat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noch,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zmysle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2 tejto zmluvy je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fakturova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len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om, t. j. cena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 bude zn</w:t>
      </w:r>
      <w:r>
        <w:rPr>
          <w:rFonts w:ascii="Calibri" w:cs="Calibri" w:hAnsi="Calibri" w:eastAsia="Calibri"/>
          <w:sz w:val="22"/>
          <w:szCs w:val="22"/>
          <w:rtl w:val="0"/>
        </w:rPr>
        <w:t>íž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na cenu za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by, ak cena za takto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nedosahuje cenu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neposkytne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ovi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iadne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lohov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platby na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Lehota splatnosti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vystavenej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za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je stanoven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na 30</w:t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od 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tumu jej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ovi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ly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troch vyhotoveniach.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a-DK"/>
        </w:rPr>
      </w:pPr>
      <w:r>
        <w:rPr>
          <w:rFonts w:ascii="Calibri" w:cs="Calibri" w:hAnsi="Calibri" w:eastAsia="Calibri"/>
          <w:sz w:val="22"/>
          <w:szCs w:val="22"/>
          <w:rtl w:val="0"/>
          <w:lang w:val="da-DK"/>
        </w:rPr>
        <w:t>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tieto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itosti: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n,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meno, adresu,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dlo, 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O, 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,I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zov a</w:t>
      </w:r>
      <w:r>
        <w:rPr>
          <w:rFonts w:ascii="Calibri" w:cs="Calibri" w:hAnsi="Calibri" w:eastAsia="Calibri"/>
          <w:sz w:val="22"/>
          <w:szCs w:val="22"/>
          <w:rtl w:val="0"/>
        </w:rPr>
        <w:t> 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zmluvy, 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zov projektu: Zlep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ovanie informovanosti a poskytovanie poradenstva v oblasti zlep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ovania kvality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 na Slovensku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slo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ry, 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vystavenia a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splatnosti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ry, 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a-DK"/>
        </w:rPr>
      </w:pPr>
      <w:r>
        <w:rPr>
          <w:rFonts w:ascii="Calibri" w:cs="Calibri" w:hAnsi="Calibri" w:eastAsia="Calibri"/>
          <w:sz w:val="22"/>
          <w:szCs w:val="22"/>
          <w:rtl w:val="0"/>
          <w:lang w:val="da-DK"/>
        </w:rPr>
        <w:t>u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uplatnen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DPH hodnotu DPH v %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EUR,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fakturovan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sumu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EUR,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rozpis fakturovan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iastok,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pe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stavu a</w:t>
      </w:r>
      <w:r>
        <w:rPr>
          <w:rFonts w:ascii="Calibri" w:cs="Calibri" w:hAnsi="Calibri" w:eastAsia="Calibri"/>
          <w:sz w:val="22"/>
          <w:szCs w:val="22"/>
          <w:rtl w:val="0"/>
        </w:rPr>
        <w:t> 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tu na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sa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plati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, kon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tantn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variabiln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symbol,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osoby,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ru vystavila,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iatku a podpis zodpovedn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stupcu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</w:t>
      </w:r>
    </w:p>
    <w:p>
      <w:pPr>
        <w:pStyle w:val="Body Text 21"/>
        <w:widowControl w:val="1"/>
        <w:spacing w:line="276" w:lineRule="auto"/>
        <w:ind w:left="993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 Text 21"/>
        <w:widowControl w:val="1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pade,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ra nebude obsahova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itosti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ju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na doplnenie,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tomto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sa zastav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plynutie lehoty splatnosti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lehota splatnosti 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 plyn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opravenej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nok IV.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povinnosti zmluvn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rozsahu dohodnutom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 pre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upresnen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om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tejto zmluvy.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relevantn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inform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o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aktu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lnych cen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ieb,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predmetom tejto zmluvy.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fakturova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len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platobn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podmienok dohodnut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tejto zmluvy.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za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vystavenej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enej za podmienok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sobom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 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cenu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upresni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presn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b,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sa na konkr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tnom podujat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vykon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vanom v zmysle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z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astnia,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3 pracovn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dni  pred jeho pl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konan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V.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Poru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enie platobn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podmienok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pokuta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strany sa dohodli,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pade ome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kania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</w:t>
      </w:r>
      <w:r>
        <w:rPr>
          <w:rFonts w:ascii="Calibri" w:cs="Calibri" w:hAnsi="Calibri" w:eastAsia="Calibri"/>
          <w:sz w:val="22"/>
          <w:szCs w:val="22"/>
          <w:rtl w:val="0"/>
        </w:rPr>
        <w:t> ú</w:t>
      </w:r>
      <w:r>
        <w:rPr>
          <w:rFonts w:ascii="Calibri" w:cs="Calibri" w:hAnsi="Calibri" w:eastAsia="Calibri"/>
          <w:sz w:val="22"/>
          <w:szCs w:val="22"/>
          <w:rtl w:val="0"/>
        </w:rPr>
        <w:t>hradou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za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ods. 3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sm. c),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d)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e) tejto zmluvy, je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ovi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rok z ome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kania za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aj 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ome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kania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platbou splatnej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Nariadenia vl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dy SR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21/2013 Z. z., 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sa vykon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niektor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ustanovenia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pade, ak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neposkytne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as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adovanom rozsahu, kvalite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ne dohodnut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je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pokutu vo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ke 500 EUR za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jednotliv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enie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do 5 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jej uplatnenia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om u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a. </w:t>
      </w:r>
    </w:p>
    <w:p>
      <w:pPr>
        <w:pStyle w:val="Normal.0"/>
        <w:spacing w:line="276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Vznikom povinnosti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pokutu ani jej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zaplaten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nie je dotknut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rok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mu vznikla 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povinnosti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hrada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 nie je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kou zmluvnej pokuty obmedzen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.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pokuta sa na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 nezapo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tava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nok VI.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Trvanie zmluvy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3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to zmluva sa uzatv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ra na dobu ur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v zmysle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l. II ods. 1 tejto zmluvy,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pri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om jej platnos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trv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najnesk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 do splnenia 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ch z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zkov oboch zmluvn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n.</w:t>
      </w: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nok VII.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Skon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enie zmluvy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5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 zmluva kon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uplynut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doby, na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bola dojednan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splnen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oboch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n.</w:t>
      </w:r>
    </w:p>
    <w:p>
      <w:pPr>
        <w:pStyle w:val="Normal.0"/>
        <w:numPr>
          <w:ilvl w:val="0"/>
          <w:numId w:val="15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to zmluvu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ukon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jomnou dohodou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n. Dohoda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formu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podp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obidvomi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stranami. Zmluva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tomto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pade kon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 ur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dohode.</w:t>
      </w:r>
    </w:p>
    <w:p>
      <w:pPr>
        <w:pStyle w:val="Normal.0"/>
        <w:numPr>
          <w:ilvl w:val="0"/>
          <w:numId w:val="15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nikom tejto zmluvy nezanik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na zaplatenie poh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vok vzniknut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tejto zmluvy, ako ani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zmluvnej povinnosti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rozsahu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za podmienok dohodnut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tejto zmluve.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VIII.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Zodpovednos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za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kodu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enia povinnosti vzniknutej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tohto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ahu, je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ila svoje povinnosti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tejto zmluvy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nahradi</w:t>
      </w:r>
      <w:r>
        <w:rPr>
          <w:rFonts w:ascii="Calibri" w:cs="Calibri" w:hAnsi="Calibri" w:eastAsia="Calibri"/>
          <w:sz w:val="22"/>
          <w:szCs w:val="22"/>
          <w:rtl w:val="0"/>
        </w:rPr>
        <w:t>ť š</w:t>
      </w:r>
      <w:r>
        <w:rPr>
          <w:rFonts w:ascii="Calibri" w:cs="Calibri" w:hAnsi="Calibri" w:eastAsia="Calibri"/>
          <w:sz w:val="22"/>
          <w:szCs w:val="22"/>
          <w:rtl w:val="0"/>
        </w:rPr>
        <w:t>kodu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druhej zmluvnej strane, okrem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padu ak preuk</w:t>
      </w:r>
      <w:r>
        <w:rPr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enie povinnosti bolo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okolnos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ami vylu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cimi zodpovednos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nok IX. 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ovanie</w:t>
      </w:r>
    </w:p>
    <w:p>
      <w:pPr>
        <w:pStyle w:val="Normal.0"/>
        <w:tabs>
          <w:tab w:val="left" w:pos="2552"/>
        </w:tabs>
        <w:spacing w:line="276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Body Text"/>
        <w:numPr>
          <w:ilvl w:val="0"/>
          <w:numId w:val="19"/>
        </w:numPr>
        <w:suppressAutoHyphens w:val="0"/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somnosti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 sa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ahov zalo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medzi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 touto zmluvou sa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</w:p>
    <w:p>
      <w:pPr>
        <w:pStyle w:val="Normal.0"/>
        <w:numPr>
          <w:ilvl w:val="1"/>
          <w:numId w:val="2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tou,</w:t>
      </w:r>
    </w:p>
    <w:p>
      <w:pPr>
        <w:pStyle w:val="Normal.0"/>
        <w:numPr>
          <w:ilvl w:val="1"/>
          <w:numId w:val="2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tre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osobou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vnenou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sielky,</w:t>
      </w:r>
    </w:p>
    <w:p>
      <w:pPr>
        <w:pStyle w:val="Normal.0"/>
        <w:numPr>
          <w:ilvl w:val="1"/>
          <w:numId w:val="2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osobne.</w:t>
      </w:r>
    </w:p>
    <w:p>
      <w:pPr>
        <w:pStyle w:val="Normal.0"/>
        <w:tabs>
          <w:tab w:val="left" w:pos="792"/>
        </w:tabs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somnosti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 sa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ahov zalo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medzi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 touto zmluvou sa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doporu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ene na adresu zmluvnej strany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zmluve.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druhej zmluvnej strane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zmenu svojho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dla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sad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tomto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do troch 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zmeny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dla.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neprevezme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adrese uvedenej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pova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uje sa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 troch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och od jej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tenia odosielate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za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 aj vtedy, ak sa adres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 o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 nedozvie.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vne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inky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nastan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tomto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om, 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pova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uje za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List Paragraph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neprevezme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adrese uvedenej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je odosielate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opakovane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adresu zmluvnej strany zap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obchodnom registri alebo inom registri. Pri takomto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celom rozsahu ods. 3 tohto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nku.</w:t>
      </w:r>
    </w:p>
    <w:p>
      <w:pPr>
        <w:pStyle w:val="Normal.0"/>
        <w:spacing w:line="276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osobne sa pova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uje za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om, kedy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sielku  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prevzala alebo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om, kedy odmietla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prevzia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tabs>
          <w:tab w:val="left" w:pos="2552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nok X. 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Kontrola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audit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ind w:left="567" w:hanging="56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strpie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kontroly, auditu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visiaceho s predmetom tejto zmluvy kedyko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vek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 platnosti a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innosti tejto zmluvy, a to osobami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na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kontroly/auditu, 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</w:p>
    <w:p>
      <w:pPr>
        <w:pStyle w:val="Normal.0"/>
        <w:spacing w:line="360" w:lineRule="auto"/>
        <w:ind w:left="567" w:hanging="567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ind w:left="851" w:hanging="14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Ministerstvo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 SR a 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b)</w:t>
      </w:r>
      <w:r>
        <w:rPr>
          <w:rFonts w:ascii="Calibri" w:cs="Calibri" w:hAnsi="Calibri" w:eastAsia="Calibri"/>
          <w:sz w:val="22"/>
          <w:szCs w:val="22"/>
          <w:rtl w:val="0"/>
        </w:rPr>
        <w:t>            Ú</w:t>
      </w:r>
      <w:r>
        <w:rPr>
          <w:rFonts w:ascii="Calibri" w:cs="Calibri" w:hAnsi="Calibri" w:eastAsia="Calibri"/>
          <w:sz w:val="22"/>
          <w:szCs w:val="22"/>
          <w:rtl w:val="0"/>
        </w:rPr>
        <w:t>tvar vn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auditu Ministerstva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prostredia SR /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tvar vn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tornej kontroly SA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P a nimi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c)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Najvy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Fonts w:ascii="Calibri" w:cs="Calibri" w:hAnsi="Calibri" w:eastAsia="Calibri"/>
          <w:sz w:val="22"/>
          <w:szCs w:val="22"/>
          <w:rtl w:val="0"/>
        </w:rPr>
        <w:t>kontroln</w:t>
      </w:r>
      <w:r>
        <w:rPr>
          <w:rFonts w:ascii="Calibri" w:cs="Calibri" w:hAnsi="Calibri" w:eastAsia="Calibri"/>
          <w:sz w:val="22"/>
          <w:szCs w:val="22"/>
          <w:rtl w:val="0"/>
        </w:rPr>
        <w:t>ý ú</w:t>
      </w:r>
      <w:r>
        <w:rPr>
          <w:rFonts w:ascii="Calibri" w:cs="Calibri" w:hAnsi="Calibri" w:eastAsia="Calibri"/>
          <w:sz w:val="22"/>
          <w:szCs w:val="22"/>
          <w:rtl w:val="0"/>
        </w:rPr>
        <w:t>rad SR a 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auditu, jeho spolupracuj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ce 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ny (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rad vl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dneho auditu a osoby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na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kontroly/auditu,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e)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Splnomocnen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stupcovia Eur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pskej Komisie a Eur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pskeho dvora aud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torov,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f)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 ochranu finan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ujmov E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g)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Osoby prizvan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nmi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v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sm. a)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f) v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lade s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vnymi predpismi SR a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vnymi aktmi E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tabs>
          <w:tab w:val="left" w:pos="2552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XI. 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vere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ustanovenia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strany dohodli, ako podmienku platnosti tejto zmluvy, ako aj jej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dodatkov,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formu a dohodu o celom obsahu podp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obidvomi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Zmeny alebo doplnky tejto zmluvy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robi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len vo forme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a 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slovan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   dodatkov k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 podp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obidvomi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mi stranami. 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strany sa zav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spory vypl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zmluvy prednostne formou dohody prostredn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ctvom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stupcov svojich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rnych 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nov.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pade,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spor sa nevyrie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 dohodou, ktor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ko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vek zo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poda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 na vyrie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enie sporu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du Slovenskej republiky.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strany sa dohodli,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ahy zalo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touto dohodou, ako aj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ahy touto dohodou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slovne neupraven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sa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riadi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ustanoveniami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ka Slovenskej republiky a ostatn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eobecne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vnymi predpismi Slovenskej republiky, bez pou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itia kol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znych noriem.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 zmluva je vyhotoven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piatich vyhotoveniach,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obdr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tri vyhotovenia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dve vyhotovenia.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strany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mto vyhlasuj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to zmluvu si pre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tali, jej obsahu porozumeli a zmluva zodpoved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ich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nej, slobodnej a v</w:t>
      </w:r>
      <w:r>
        <w:rPr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sz w:val="22"/>
          <w:szCs w:val="22"/>
          <w:rtl w:val="0"/>
        </w:rPr>
        <w:t>nej v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li, uzatv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ju dobrovo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ne a na znak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hlasu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jej obsahom ju podpisuj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Zmluva nadob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da platnos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 neskor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ieho podpisu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n a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lade s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</w:rPr>
        <w:t>47a ods. 1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40/1964 Zb. 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iansky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 nadob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da kalend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rnym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 nasleduj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cim po dni jej zverejnenia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v Centr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lnom registri zml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 vedenom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radom vl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dy Slovenskej republiky.</w:t>
      </w: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lohy: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Opis predmetu zmluvy</w:t>
      </w: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Cenov</w:t>
      </w:r>
      <w:r>
        <w:rPr>
          <w:rFonts w:ascii="Calibri" w:cs="Calibri" w:hAnsi="Calibri" w:eastAsia="Calibri"/>
          <w:sz w:val="22"/>
          <w:szCs w:val="22"/>
          <w:rtl w:val="0"/>
        </w:rPr>
        <w:t>á š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pecifik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cia</w:t>
      </w:r>
    </w:p>
    <w:p>
      <w:pPr>
        <w:pStyle w:val="Normal.0"/>
        <w:spacing w:line="276" w:lineRule="auto"/>
        <w:jc w:val="center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079" w:right="1417" w:bottom="1417" w:left="1417" w:header="708" w:footer="708"/>
          <w:titlePg w:val="1"/>
          <w:bidi w:val="0"/>
        </w:sect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             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 Banskej Bystrici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Fonts w:ascii="Calibri" w:cs="Calibri" w:hAnsi="Calibri" w:eastAsia="Calibri"/>
          <w:sz w:val="22"/>
          <w:szCs w:val="22"/>
          <w:rtl w:val="0"/>
        </w:rPr>
        <w:t>̈</w:t>
      </w:r>
      <w:r>
        <w:rPr>
          <w:rFonts w:ascii="Calibri" w:cs="Calibri" w:hAnsi="Calibri" w:eastAsia="Calibri"/>
          <w:sz w:val="22"/>
          <w:szCs w:val="22"/>
          <w:rtl w:val="0"/>
        </w:rPr>
        <w:t>ller, PhD., gener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</w:p>
    <w:p>
      <w:pPr>
        <w:pStyle w:val="Normal.0"/>
        <w:spacing w:line="276" w:lineRule="auto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 v                    </w:t>
      </w:r>
    </w:p>
    <w:p>
      <w:pPr>
        <w:pStyle w:val="Normal.0"/>
        <w:spacing w:line="276" w:lineRule="auto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a................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</w:t>
      </w:r>
    </w:p>
    <w:p>
      <w:pPr>
        <w:pStyle w:val="Normal.0"/>
        <w:spacing w:line="276" w:lineRule="auto"/>
        <w:sectPr>
          <w:type w:val="continuous"/>
          <w:pgSz w:w="11900" w:h="16840" w:orient="portrait"/>
          <w:pgMar w:top="719" w:right="1417" w:bottom="1417" w:left="1417" w:header="708" w:footer="708"/>
          <w:cols w:space="708" w:num="2" w:equalWidth="1"/>
          <w:bidi w:val="0"/>
        </w:sect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line="276" w:lineRule="auto"/>
        <w:jc w:val="both"/>
        <w:rPr>
          <w:color w:val="000000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Opis predmetu zmluvy</w:t>
      </w: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Tel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enie exkurzie pre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tudentov, doktorandov 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0</wp:posOffset>
                </wp:positionV>
                <wp:extent cx="3175000" cy="4904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90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0pt;margin-top:0.0pt;width:250.0pt;height:3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it-IT"/>
        </w:rPr>
        <w:t xml:space="preserve"> pedag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gov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zov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 xml:space="preserve">EXKURZIA PRE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es-ES_tradnl"/>
        </w:rPr>
        <w:t>TUDENTOV, DOKTORANDOV A PEDAG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nl-NL"/>
        </w:rPr>
        <w:t>GOV V</w:t>
      </w:r>
      <w:r>
        <w:rPr>
          <w:rFonts w:ascii="Calibri" w:cs="Calibri" w:hAnsi="Calibri" w:eastAsia="Calibri"/>
          <w:rtl w:val="0"/>
        </w:rPr>
        <w:t xml:space="preserve">Š </w:t>
      </w:r>
      <w:r>
        <w:rPr>
          <w:rFonts w:ascii="Calibri" w:cs="Calibri" w:hAnsi="Calibri" w:eastAsia="Calibri"/>
          <w:rtl w:val="0"/>
        </w:rPr>
        <w:t>(PRIF UK BA)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Opis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Predmetom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kazky je technicko-organiza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enie 5-d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 xml:space="preserve">ovej exkurzie pre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tudentov, doktorandov a pedag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gov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rodovedeckej fakulty Univerzity Komensk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v Bratislave vr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tane ubytovania, stravy a autobusovej dopravy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prilo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programu.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5-d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exkurzia spojen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 predn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kami je 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pre vybran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cie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 xml:space="preserve">skupinu </w:t>
      </w:r>
      <w:r>
        <w:rPr>
          <w:rFonts w:ascii="Calibri" w:cs="Calibri" w:hAnsi="Calibri" w:eastAsia="Calibri"/>
          <w:rtl w:val="0"/>
        </w:rPr>
        <w:t>– š</w:t>
      </w:r>
      <w:r>
        <w:rPr>
          <w:rFonts w:ascii="Calibri" w:cs="Calibri" w:hAnsi="Calibri" w:eastAsia="Calibri"/>
          <w:rtl w:val="0"/>
        </w:rPr>
        <w:t>tudentov magistersk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a doktorandsk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 xml:space="preserve">dia v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tudijn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programoch environmentalistika, geol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gia, ale aj geografia a v environment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lnych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tudijn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programoch ch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mia, biol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it-IT"/>
        </w:rPr>
        <w:t xml:space="preserve">gia.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kmi s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 xml:space="preserve">okrem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tudentov a doktorandov aj pedag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govia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 predstavitelia odbornej geologickej verejnosti, ktor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sa predstavia najm</w:t>
      </w:r>
      <w:r>
        <w:rPr>
          <w:rFonts w:ascii="Calibri" w:cs="Calibri" w:hAnsi="Calibri" w:eastAsia="Calibri"/>
          <w:rtl w:val="0"/>
        </w:rPr>
        <w:t xml:space="preserve">ä </w:t>
      </w:r>
      <w:r>
        <w:rPr>
          <w:rFonts w:ascii="Calibri" w:cs="Calibri" w:hAnsi="Calibri" w:eastAsia="Calibri"/>
          <w:rtl w:val="0"/>
        </w:rPr>
        <w:t xml:space="preserve">v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  <w:lang w:val="de-DE"/>
        </w:rPr>
        <w:t xml:space="preserve">lohe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kolite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ov. Exkurzia je zameran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na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ce v ter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ne, monitorovanie vlastnost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d, p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d a odber vzoriek na ich analytick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spracovanie. S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</w:t>
      </w:r>
      <w:r>
        <w:rPr>
          <w:rFonts w:ascii="Calibri" w:cs="Calibri" w:hAnsi="Calibri" w:eastAsia="Calibri"/>
          <w:rtl w:val="0"/>
        </w:rPr>
        <w:t>ť</w:t>
      </w:r>
      <w:r>
        <w:rPr>
          <w:rFonts w:ascii="Calibri" w:cs="Calibri" w:hAnsi="Calibri" w:eastAsia="Calibri"/>
          <w:rtl w:val="0"/>
        </w:rPr>
        <w:t>ou exkurzie s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tevy vybran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lokal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t, na ktor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prebieha prieskum, san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cia alebo monitoring environment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lnych z</w:t>
      </w:r>
      <w:r>
        <w:rPr>
          <w:rFonts w:ascii="Calibri" w:cs="Calibri" w:hAnsi="Calibri" w:eastAsia="Calibri"/>
          <w:rtl w:val="0"/>
        </w:rPr>
        <w:t>áť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  <w:lang w:val="it-IT"/>
        </w:rPr>
        <w:t>ci s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</w:rPr>
        <w:t>ubytovan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spravidla na 1 mieste a odtia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vyr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aj</w:t>
      </w:r>
      <w:r>
        <w:rPr>
          <w:rFonts w:ascii="Calibri" w:cs="Calibri" w:hAnsi="Calibri" w:eastAsia="Calibri"/>
          <w:rtl w:val="0"/>
        </w:rPr>
        <w:t xml:space="preserve">ú </w:t>
      </w:r>
      <w:r>
        <w:rPr>
          <w:rFonts w:ascii="Calibri" w:cs="Calibri" w:hAnsi="Calibri" w:eastAsia="Calibri"/>
          <w:rtl w:val="0"/>
          <w:lang w:val="pt-PT"/>
        </w:rPr>
        <w:t>do ter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nu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programu.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Cie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om aktivity EXKURZIA PRE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es-ES_tradnl"/>
        </w:rPr>
        <w:t>TUDENTOV, DOKTORANDOV A PEDAG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  <w:lang w:val="nl-NL"/>
        </w:rPr>
        <w:t>GOV V</w:t>
      </w:r>
      <w:r>
        <w:rPr>
          <w:rFonts w:ascii="Calibri" w:cs="Calibri" w:hAnsi="Calibri" w:eastAsia="Calibri"/>
          <w:rtl w:val="0"/>
        </w:rPr>
        <w:t xml:space="preserve">Š </w:t>
      </w:r>
      <w:r>
        <w:rPr>
          <w:rFonts w:ascii="Calibri" w:cs="Calibri" w:hAnsi="Calibri" w:eastAsia="Calibri"/>
          <w:rtl w:val="0"/>
        </w:rPr>
        <w:t xml:space="preserve">je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ie zapojenie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tudentov V</w:t>
      </w:r>
      <w:r>
        <w:rPr>
          <w:rFonts w:ascii="Calibri" w:cs="Calibri" w:hAnsi="Calibri" w:eastAsia="Calibri"/>
          <w:rtl w:val="0"/>
        </w:rPr>
        <w:t xml:space="preserve">Š </w:t>
      </w:r>
      <w:r>
        <w:rPr>
          <w:rFonts w:ascii="Calibri" w:cs="Calibri" w:hAnsi="Calibri" w:eastAsia="Calibri"/>
          <w:rtl w:val="0"/>
        </w:rPr>
        <w:t>a ich pedag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gov (akademickej verejnosti) do rie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enia problematiky EZ.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Presn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kvalitat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vna a kvantitat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vna 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pecifik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cia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term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n konania</w:t>
      </w:r>
      <w:r>
        <w:rPr>
          <w:rFonts w:ascii="Calibri" w:cs="Calibri" w:hAnsi="Calibri" w:eastAsia="Calibri"/>
          <w:rtl w:val="0"/>
        </w:rPr>
        <w:t xml:space="preserve">:  3.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7. 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n 2019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miesto konania</w:t>
      </w:r>
      <w:r>
        <w:rPr>
          <w:rFonts w:ascii="Calibri" w:cs="Calibri" w:hAnsi="Calibri" w:eastAsia="Calibri"/>
          <w:rtl w:val="0"/>
        </w:rPr>
        <w:t>: stredn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a ju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Slovensko s ubytovan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napr. v meste Hr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dok pri Jel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ave, Ro</w:t>
      </w:r>
      <w:r>
        <w:rPr>
          <w:rFonts w:ascii="Calibri" w:cs="Calibri" w:hAnsi="Calibri" w:eastAsia="Calibri"/>
          <w:rtl w:val="0"/>
        </w:rPr>
        <w:t>žň</w:t>
      </w:r>
      <w:r>
        <w:rPr>
          <w:rFonts w:ascii="Calibri" w:cs="Calibri" w:hAnsi="Calibri" w:eastAsia="Calibri"/>
          <w:rtl w:val="0"/>
        </w:rPr>
        <w:t>ava alebo v ich okol</w:t>
      </w:r>
      <w:r>
        <w:rPr>
          <w:rFonts w:ascii="Calibri" w:cs="Calibri" w:hAnsi="Calibri" w:eastAsia="Calibri"/>
          <w:rtl w:val="0"/>
        </w:rPr>
        <w:t>í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po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  <w:lang w:val="da-DK"/>
        </w:rPr>
        <w:t xml:space="preserve">et </w:t>
      </w:r>
      <w:r>
        <w:rPr>
          <w:rFonts w:ascii="Calibri" w:cs="Calibri" w:hAnsi="Calibri" w:eastAsia="Calibri"/>
          <w:i w:val="1"/>
          <w:iCs w:val="1"/>
          <w:rtl w:val="0"/>
        </w:rPr>
        <w:t>úč</w:t>
      </w:r>
      <w:r>
        <w:rPr>
          <w:rFonts w:ascii="Calibri" w:cs="Calibri" w:hAnsi="Calibri" w:eastAsia="Calibri"/>
          <w:i w:val="1"/>
          <w:iCs w:val="1"/>
          <w:rtl w:val="0"/>
        </w:rPr>
        <w:t>astn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kov</w:t>
      </w:r>
      <w:r>
        <w:rPr>
          <w:rFonts w:ascii="Calibri" w:cs="Calibri" w:hAnsi="Calibri" w:eastAsia="Calibri"/>
          <w:rtl w:val="0"/>
          <w:lang w:val="it-IT"/>
        </w:rPr>
        <w:t xml:space="preserve">:  cca 40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PO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IADAVKY NA 1 EXKURZIU (5 dn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)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>Zabezpe</w:t>
      </w:r>
      <w:r>
        <w:rPr>
          <w:rFonts w:ascii="Calibri" w:cs="Calibri" w:hAnsi="Calibri" w:eastAsia="Calibri"/>
          <w:u w:val="single"/>
          <w:rtl w:val="0"/>
        </w:rPr>
        <w:t>č</w:t>
      </w:r>
      <w:r>
        <w:rPr>
          <w:rFonts w:ascii="Calibri" w:cs="Calibri" w:hAnsi="Calibri" w:eastAsia="Calibri"/>
          <w:u w:val="single"/>
          <w:rtl w:val="0"/>
        </w:rPr>
        <w:t>enie ubytovac</w:t>
      </w:r>
      <w:r>
        <w:rPr>
          <w:rFonts w:ascii="Calibri" w:cs="Calibri" w:hAnsi="Calibri" w:eastAsia="Calibri"/>
          <w:u w:val="single"/>
          <w:rtl w:val="0"/>
        </w:rPr>
        <w:t>í</w:t>
      </w:r>
      <w:r>
        <w:rPr>
          <w:rFonts w:ascii="Calibri" w:cs="Calibri" w:hAnsi="Calibri" w:eastAsia="Calibri"/>
          <w:u w:val="single"/>
          <w:rtl w:val="0"/>
        </w:rPr>
        <w:t>ch slu</w:t>
      </w:r>
      <w:r>
        <w:rPr>
          <w:rFonts w:ascii="Calibri" w:cs="Calibri" w:hAnsi="Calibri" w:eastAsia="Calibri"/>
          <w:u w:val="single"/>
          <w:rtl w:val="0"/>
        </w:rPr>
        <w:t>ž</w:t>
      </w:r>
      <w:r>
        <w:rPr>
          <w:rFonts w:ascii="Calibri" w:cs="Calibri" w:hAnsi="Calibri" w:eastAsia="Calibri"/>
          <w:u w:val="single"/>
          <w:rtl w:val="0"/>
          <w:lang w:val="de-DE"/>
        </w:rPr>
        <w:t>ieb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penzi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 alebo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zkon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kladov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hotel v meste Hr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dok pri Jel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ave, Ro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ava alebo v okol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lade s odborn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programom exkurzie,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ubytovanie najlep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 v 1 objekte alebo v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visiacich objektoch (v jednom are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li),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ubytovanie na 4 noci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naj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 pondelkom kon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iac piatkom (check-in pondelok, check-out piatok),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 jednol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ch, dvojl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alebo viacl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izb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s mo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ou ubytovania 1 osoby na izbe pre 6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(pedag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govia, lektori) a v dvoj- alebo viacl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pre 34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b, t. j. spolu pre cca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b, t. j. spolu cca 160 noc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ahov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as exkurzie.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>Zabezpe</w:t>
      </w:r>
      <w:r>
        <w:rPr>
          <w:rFonts w:ascii="Calibri" w:cs="Calibri" w:hAnsi="Calibri" w:eastAsia="Calibri"/>
          <w:u w:val="single"/>
          <w:rtl w:val="0"/>
        </w:rPr>
        <w:t>č</w:t>
      </w:r>
      <w:r>
        <w:rPr>
          <w:rFonts w:ascii="Calibri" w:cs="Calibri" w:hAnsi="Calibri" w:eastAsia="Calibri"/>
          <w:u w:val="single"/>
          <w:rtl w:val="0"/>
        </w:rPr>
        <w:t>enie stravovac</w:t>
      </w:r>
      <w:r>
        <w:rPr>
          <w:rFonts w:ascii="Calibri" w:cs="Calibri" w:hAnsi="Calibri" w:eastAsia="Calibri"/>
          <w:u w:val="single"/>
          <w:rtl w:val="0"/>
        </w:rPr>
        <w:t>í</w:t>
      </w:r>
      <w:r>
        <w:rPr>
          <w:rFonts w:ascii="Calibri" w:cs="Calibri" w:hAnsi="Calibri" w:eastAsia="Calibri"/>
          <w:u w:val="single"/>
          <w:rtl w:val="0"/>
        </w:rPr>
        <w:t>ch slu</w:t>
      </w:r>
      <w:r>
        <w:rPr>
          <w:rFonts w:ascii="Calibri" w:cs="Calibri" w:hAnsi="Calibri" w:eastAsia="Calibri"/>
          <w:u w:val="single"/>
          <w:rtl w:val="0"/>
        </w:rPr>
        <w:t>ž</w:t>
      </w:r>
      <w:r>
        <w:rPr>
          <w:rFonts w:ascii="Calibri" w:cs="Calibri" w:hAnsi="Calibri" w:eastAsia="Calibri"/>
          <w:u w:val="single"/>
          <w:rtl w:val="0"/>
          <w:lang w:val="de-DE"/>
        </w:rPr>
        <w:t>ieb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1.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nneho kurzu: 1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obed pre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b, 1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pre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b,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4.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nneho kurzu: 3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ajky, 3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obed, 3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pre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b,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5.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nneho kurzu: 1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ajky, 1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obed pre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Obedy bud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prednostne formou denn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menu v 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taur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cii alebo formou bal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 na cestu v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lade s programom exkurzie.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ajky a 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ere sa 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 v mieste ubytovania (hotel alebo penzi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n).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  <w:lang w:val="de-DE"/>
        </w:rPr>
        <w:t>RA</w:t>
      </w:r>
      <w:r>
        <w:rPr>
          <w:rFonts w:ascii="Calibri" w:cs="Calibri" w:hAnsi="Calibri" w:eastAsia="Calibri"/>
          <w:u w:val="single"/>
          <w:rtl w:val="0"/>
        </w:rPr>
        <w:t>Ň</w:t>
      </w:r>
      <w:r>
        <w:rPr>
          <w:rFonts w:ascii="Calibri" w:cs="Calibri" w:hAnsi="Calibri" w:eastAsia="Calibri"/>
          <w:u w:val="single"/>
          <w:rtl w:val="0"/>
        </w:rPr>
        <w:t>AJKY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2. 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5.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pre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denne, t. j. max. 160 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ajok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podujatia (0 + 40 + 40 + 40 + 40). Menu 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ho 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bufetu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tepl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studen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pojov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va,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aj,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 alebo fresh alebo serv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rovan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ajky.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  <w:lang w:val="de-DE"/>
        </w:rPr>
        <w:t>OBED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5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1. 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5.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pre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denne t. j. cca 200 obedov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podujatia (40 + 40 + 40 + 40 + 40).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Obed sa prednostne 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denn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menu v miestnej 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taur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cii v mieste exkurzie v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lade s programom. Ekvivalentom obeda v 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taur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cii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by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obed formou bal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ka.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Obed formou bal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 pre jednu osobu pozost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 z nasledovn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</w:p>
    <w:p>
      <w:pPr>
        <w:pStyle w:val="List Paragraph"/>
        <w:numPr>
          <w:ilvl w:val="0"/>
          <w:numId w:val="27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oblo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 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unkovo-syrov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bageta s hmotnos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ou min. 250 g alebo chlieb 2 ks + vypr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kurac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alebo brav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reze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(gram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sa v surovom stave min. 150 g), </w:t>
      </w:r>
    </w:p>
    <w:p>
      <w:pPr>
        <w:pStyle w:val="List Paragraph"/>
        <w:numPr>
          <w:ilvl w:val="0"/>
          <w:numId w:val="27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2 ks ovocie (jablko, hru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ka, ban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n, pomaran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apod.)</w:t>
      </w:r>
    </w:p>
    <w:p>
      <w:pPr>
        <w:pStyle w:val="List Paragraph"/>
        <w:numPr>
          <w:ilvl w:val="0"/>
          <w:numId w:val="27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1 ks keks alebo 1 ks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okol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inka alebo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erstv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sladk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ivo, cukrovinky bud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slovenskej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roby, 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 nesmie by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zo zmrazen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polotovarov,</w:t>
      </w:r>
    </w:p>
    <w:p>
      <w:pPr>
        <w:pStyle w:val="List Paragraph"/>
        <w:numPr>
          <w:ilvl w:val="0"/>
          <w:numId w:val="27"/>
        </w:numPr>
        <w:jc w:val="both"/>
        <w:rPr>
          <w:rFonts w:ascii="Calibri" w:cs="Calibri" w:hAnsi="Calibri" w:eastAsia="Calibri"/>
          <w:sz w:val="22"/>
          <w:szCs w:val="22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miner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lka jemne perliv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alebo 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nealkoholick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poj s objemom min. 750 ml.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>VE</w:t>
      </w:r>
      <w:r>
        <w:rPr>
          <w:rFonts w:ascii="Calibri" w:cs="Calibri" w:hAnsi="Calibri" w:eastAsia="Calibri"/>
          <w:u w:val="single"/>
          <w:rtl w:val="0"/>
        </w:rPr>
        <w:t>Č</w:t>
      </w:r>
      <w:r>
        <w:rPr>
          <w:rFonts w:ascii="Calibri" w:cs="Calibri" w:hAnsi="Calibri" w:eastAsia="Calibri"/>
          <w:u w:val="single"/>
          <w:rtl w:val="0"/>
          <w:lang w:val="de-DE"/>
        </w:rPr>
        <w:t>ERA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1. 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4.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40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denne, t. j. cca 160 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podujatia (40 + 40 + 40 + 40 + 0).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sa poskytne 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a 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bufetu alebo formou serv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rovanej 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ere, odpor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sa: polievka alebo predjedlo a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ber z troch tepl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hlavn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jed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l, z toho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2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jedno bezm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(m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ne, zeleninov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ryba)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loh, zeleninov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ch/ovocn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tov a dezertu (z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kusok, ovocie a pod.) + 0,33 l nealkoholick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poj na osobu. Gram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porcie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sa na 1 osobu je 150 g v surovom stave. Gram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loh a bezm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jed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 zodpoved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obvyklej gram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v 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taura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zariadeniach.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enie autobusovej dopravy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1 klimatizovan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autobus s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tom miest na sedenie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40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5 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podujatia,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doprava z miesta a do miesta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dla univerzity (PRIF UK, Mlynsk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dolina, Ilkovi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ova 6, 842 15 Bratislava 4) + celodenn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exkurzie z miesta ubytovania pod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programu,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1.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jazd z miesta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dla univerzity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et prejden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 kilometrov cca 450 km,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2.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4.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jazd a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vrat do miesta ubytovania,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5.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–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s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chodom do miesta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dla univerzity,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Celkovo prejden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kilometrov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5 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cca 1 200 km, stojn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/1de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cca 5 hod.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prepravy prostredn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ctvom 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autobusov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dopravcu,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et miest na sedenie: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40,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Vybavenie autobusu: klimatiz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cia, mikrof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n, chladiaci box na uskladnenie ob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erstvenia (such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obed), prepravky na ulo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zne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istenej obuvi a odevov po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teve 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nu,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Autobus by mal svojou kon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trukciou 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ou zodpoveda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charakteru programu exkurzie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potreba ot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ania sa v stiesnen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dopravn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podmienkach a v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nom 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ne, preprava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v 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nnej obuvi a odeve, doprava ochrann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cok,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strojov/pr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strojov apod.,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Dopravca mus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 bud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chodi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do 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nu, tak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 ma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zne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obuv,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padne aj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atstvo.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et zast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vok a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ĺž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 prest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vok autobusu sa prisp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sob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schv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mu odborn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mu programu.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Ď</w:t>
      </w:r>
      <w:r>
        <w:rPr>
          <w:rFonts w:ascii="Calibri" w:cs="Calibri" w:hAnsi="Calibri" w:eastAsia="Calibri"/>
          <w:b w:val="1"/>
          <w:bCs w:val="1"/>
          <w:rtl w:val="0"/>
        </w:rPr>
        <w:t>al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ie po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iadavky a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inform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cie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Miesta konania a term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ny konania tohto podujatia zodpovedaj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vrhu odborn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programu pripraven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mu v spolupr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 s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rodovedeckou fakultou Univerzity Komensk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v Bratislave, 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zne sa potvrdia 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somnou objedn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vkou, ktorej neoddelite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nou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ou bude aj fin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lna verzia programu.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vybrat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ubytovania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zodpoveda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charakteru podujatia,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Objedn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 odmietnu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by (napr.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ber hotela, 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taur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cie a pod.), ak nezodpovedaj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jeho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iadavk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a charakteru podujatia a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nov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vhodnej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iu ponuku,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Pod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tom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podujatia sa rozumie celkov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et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podujatia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predn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cich a programovo-organiza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pracovn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SA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P, mimo organiza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pracovn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Na ka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dom podujat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sa vy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aduje osobn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tomnos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min. 1 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stupcu/organiza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pracovn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 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ieb, ktor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bude operat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vne 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organiza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itosti a servis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podujatia. Komunik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cia so subdod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om (poskytovate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om ubytovac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ch, stravovac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 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ď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ieb) je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ou zmluvn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povinnost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ieb,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 ubytovacom zariaden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sa vy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aduje mo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bezplatn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ho parkovania jeho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kov (3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5 osobn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ut), a parkovania autobusu (minim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stup,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stup),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ou ceny za ubytovanie je aj da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 ubytovania,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 celom ubytovacom zariaden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sa vy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aduje bezplatn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kvalitn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najlep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 vysokor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chlostn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pripojenie na internet,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Objedn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spresn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predpokladan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et (prihl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ch)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na 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ieb najsk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 3 dni, najnesk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 24 hod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 pred konan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podujatia bez toho, aby 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ieb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toval storno poplatky,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Objedn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 vyhradzuje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 na zmenu programu (obsahov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 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pod.) z objekt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vnych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vodov. V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pade tak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chto okolnost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je objedn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vnen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operat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vne presun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jednotliv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by pod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potreby pri zachovan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celkovej objednanej 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vky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ieb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do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tu a kvality v 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mci zmluvne dohodnut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ho finan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mca. Ide najm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ä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presun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tov porci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medzi jednotliv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 stravovac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bami.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pod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vania stravy sa prisp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sob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lnemu priebehu programu podujatia.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ieb bude fakturova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len skuto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by, ich predpokladan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rozsah upravuje zmluva,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roky zo strany 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na finan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plnenie nad 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mec zmluvy nebud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objedn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om uznan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é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by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podujatia a dodato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 pri faktur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cii vyhodnoten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om ako nad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tandardn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nad rozsah zmluvy bude zn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tretej strane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 dod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Menu na cel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podujatie sa 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mcovo schv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li 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 pred podujat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po potvrden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miesta a term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nu konania podujatia, menu mus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pektova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iadavku na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padn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tne obmedzenia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(vegetari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nska, bezlepkov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strava a pod.),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sa spresn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 24 hod. pred 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iatkom podujatia,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shd w:val="clear" w:color="auto" w:fill="c0c0c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shd w:val="clear" w:color="auto" w:fill="c0c0c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shd w:val="clear" w:color="auto" w:fill="c0c0c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shd w:val="clear" w:color="auto" w:fill="c0c0c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2.Technicko-organiza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enie semin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ra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Prierezov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predpisy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razom na ovzdu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ie a IPKZ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zov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Prierezov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predpisy s 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razom na ovzdu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ie a IPKZ" (semin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r pre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tnu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vu)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Opis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Technicko organiza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enie dvojd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semin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ra pre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tnu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vu zameran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ho na prierezov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predpisy s 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razom na ovzdu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de-DE"/>
        </w:rPr>
        <w:t>ie 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IPKZ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Presn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kvalitat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vna a kvantitat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vna 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pecifik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cia predmetu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kazky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Term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n a miesto realiz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cie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Term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 konania: 30.5.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31.5.2019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Miesto konania: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ilinsk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kraj alebo Pre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ovsk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kraj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 xml:space="preserve">et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kov: max. 65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firstLine="0"/>
        <w:jc w:val="both"/>
        <w:rPr>
          <w:rFonts w:ascii="Calibri" w:cs="Calibri" w:hAnsi="Calibri" w:eastAsia="Calibri"/>
          <w:sz w:val="22"/>
          <w:szCs w:val="22"/>
          <w:lang w:val="it-IT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Ubytovacie slu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 xml:space="preserve">by 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zariadenie hotelov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typu kateg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rie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3*, ubytovanie na 1 noc pred semin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rom pre 4 osoby v jednol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izb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ubytovanie na 1 noc pre 65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v samostatn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. jednol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izb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ch,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padne dvojl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izb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s ubytovan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len jednej osoby na izbe, spolu 69 noc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ahov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adovan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je ubytovanie v jednom ubytovacom zariaden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Stravovacie slu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by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>Ra</w:t>
      </w:r>
      <w:r>
        <w:rPr>
          <w:rFonts w:ascii="Calibri" w:cs="Calibri" w:hAnsi="Calibri" w:eastAsia="Calibri"/>
          <w:u w:val="single"/>
          <w:rtl w:val="0"/>
        </w:rPr>
        <w:t>ň</w:t>
      </w:r>
      <w:r>
        <w:rPr>
          <w:rFonts w:ascii="Calibri" w:cs="Calibri" w:hAnsi="Calibri" w:eastAsia="Calibri"/>
          <w:u w:val="single"/>
          <w:rtl w:val="0"/>
        </w:rPr>
        <w:t xml:space="preserve">ajky: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1x 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ajky pre 4 osoby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a 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ajkovalo bufetu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tepl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a studen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pojov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va (espresso),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 (v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ber z balen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ajov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zelen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bylinkov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),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 alebo fresh, hygienick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balen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cukor (ku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ve aj k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aju), smotana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vy, 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1x 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ajky pre 69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v druh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a 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ajkovalo bufetu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tepl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a studen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pojov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va (espresso),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 (v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ber z balen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ajov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zelen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bylinkov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),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 alebo fresh, hygienick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balen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cukor (ku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ve aj k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aju), smotana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vy, 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spolu 69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  <w:lang w:val="de-DE"/>
        </w:rPr>
        <w:t>Obed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2x obed pre 65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druh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odpor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ame jednotn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menu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ber z dvoch jed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l, z toho jedno vegetari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nske (pod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iadaviek)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2x menu 1: polievka (2 druhy)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bezm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min. 0,33l/osoba a 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ivo, min.150g/osoba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jedlo (hydinov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brav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hov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dzie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so), min.200g/osoba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loha (zemiaky, ry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a, cestovina), min.150 g/osoba 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/zeleninov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 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 a dezert (z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kusok ..) + miner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lka jemne perliv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0,33 l/osoba, espresso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va, porciovan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cukor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vy, mlieko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vy/osoba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Menu 2: polievka bezm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min. 0,33l/osoba a 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ivo, vegetari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nske jedlo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zeleninov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alebo ryba min. 200g/osoba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padne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 jedlo min. 400 g/osoba, k nim 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zne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lohy min. 150g/osoba (ovocn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zeleninov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 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t...) a dezert (z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kusok..) + miner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lka jemne perliv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0,33 l/osoba, espresso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va, porciovan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cukor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vy, mlieko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vy/osoba, spolu 2 x 65 = 130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Obstar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aduje predlo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pri ka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dom menu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tri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vrhy/alternat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 menu.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Ve</w:t>
      </w:r>
      <w:r>
        <w:rPr>
          <w:rFonts w:ascii="Calibri" w:cs="Calibri" w:hAnsi="Calibri" w:eastAsia="Calibri"/>
          <w:u w:val="single"/>
          <w:rtl w:val="0"/>
        </w:rPr>
        <w:t>č</w:t>
      </w:r>
      <w:r>
        <w:rPr>
          <w:rFonts w:ascii="Calibri" w:cs="Calibri" w:hAnsi="Calibri" w:eastAsia="Calibri"/>
          <w:u w:val="single"/>
          <w:rtl w:val="0"/>
        </w:rPr>
        <w:t>era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1x 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pre 4 osoby 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pred semin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rom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1x ve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pre 65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semin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1x menu 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a 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bufetu pre 65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b, odpor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sa: polievka alebo predjedlo a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ber z troch tepl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hlavn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jed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l, z toho 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2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jedno vegetari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nske (zeleninov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ryba, 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ne)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loh, zeleninov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ch/ovocn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tov a dezertu (z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kusok, ovocie, ...) a 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pojov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bufetu vr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tane espresso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 pre 65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b,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Obstar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aduje predlo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dve alternat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vy. spolu 69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Ob</w:t>
      </w:r>
      <w:r>
        <w:rPr>
          <w:rFonts w:ascii="Calibri" w:cs="Calibri" w:hAnsi="Calibri" w:eastAsia="Calibri"/>
          <w:u w:val="single"/>
          <w:rtl w:val="0"/>
        </w:rPr>
        <w:t>č</w:t>
      </w:r>
      <w:r>
        <w:rPr>
          <w:rFonts w:ascii="Calibri" w:cs="Calibri" w:hAnsi="Calibri" w:eastAsia="Calibri"/>
          <w:u w:val="single"/>
          <w:rtl w:val="0"/>
        </w:rPr>
        <w:t>erstvenie - coffee break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2x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 podujatia pre 65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druh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1 x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(popoludn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), 1 x druh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(dopoludnia)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Odpor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sa: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 - z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stroja, mlieko zahusten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nesladen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vy,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 (ovocn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zelen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bylinkov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porciovan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vo vrec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kach + hor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ca voda v termosk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ch/zo stroja), porciovan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cukor do 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vy/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aju, 0,33 l miner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lna voda jemne perliv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1ks/osoba/1 coffee break + 0,33 l miner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lna voda neperliv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1ks/osoba/1 coffee break,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erstv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50g/ks/os a sladk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ivo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50g/ks/os (kanapky, kol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iky), ovocie 1 ks/osoba, potrebn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servis, sklenen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re,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lky, nerezov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ly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ky, serv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tky a pod.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Nie je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pustn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poje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jedl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 plastov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obaloch.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spolu 2 x 65 = 130 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jc w:val="both"/>
        <w:rPr>
          <w:rFonts w:ascii="Calibri" w:cs="Calibri" w:hAnsi="Calibri" w:eastAsia="Calibri"/>
          <w:sz w:val="22"/>
          <w:szCs w:val="22"/>
          <w:lang w:val="it-IT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Pren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 xml:space="preserve">jom priestorov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>Doba pren</w:t>
      </w:r>
      <w:r>
        <w:rPr>
          <w:rFonts w:ascii="Calibri" w:cs="Calibri" w:hAnsi="Calibri" w:eastAsia="Calibri"/>
          <w:u w:val="single"/>
          <w:rtl w:val="0"/>
        </w:rPr>
        <w:t>á</w:t>
      </w:r>
      <w:r>
        <w:rPr>
          <w:rFonts w:ascii="Calibri" w:cs="Calibri" w:hAnsi="Calibri" w:eastAsia="Calibri"/>
          <w:u w:val="single"/>
          <w:rtl w:val="0"/>
        </w:rPr>
        <w:t xml:space="preserve">jmu: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2 dni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celodenn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pren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jom a druh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dopoludnia cca do 13,00 hod.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Kapacita priestorov</w:t>
      </w:r>
      <w:r>
        <w:rPr>
          <w:rFonts w:ascii="Calibri" w:cs="Calibri" w:hAnsi="Calibri" w:eastAsia="Calibri"/>
          <w:rtl w:val="0"/>
        </w:rPr>
        <w:t xml:space="preserve">: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65 miest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Typ a kapacita priestorov</w:t>
      </w:r>
      <w:r>
        <w:rPr>
          <w:rFonts w:ascii="Calibri" w:cs="Calibri" w:hAnsi="Calibri" w:eastAsia="Calibri"/>
          <w:rtl w:val="0"/>
        </w:rPr>
        <w:t xml:space="preserve">: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Konferen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miestnos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 kapacitou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lne 65 miest s bezplatn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WIFI internetov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pripojen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m. Vybavenie miestnosti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adovanou technikou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Usporiadanie konferen</w:t>
      </w:r>
      <w:r>
        <w:rPr>
          <w:rFonts w:ascii="Calibri" w:cs="Calibri" w:hAnsi="Calibri" w:eastAsia="Calibri"/>
          <w:u w:val="single"/>
          <w:rtl w:val="0"/>
        </w:rPr>
        <w:t>č</w:t>
      </w:r>
      <w:r>
        <w:rPr>
          <w:rFonts w:ascii="Calibri" w:cs="Calibri" w:hAnsi="Calibri" w:eastAsia="Calibri"/>
          <w:u w:val="single"/>
          <w:rtl w:val="0"/>
        </w:rPr>
        <w:t>nej miestnosti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Vybavenie miestnosti stoli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kami a stolmi na 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sanie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– 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kolsk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sedenie, resp. stoli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ky s 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sac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 pult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kmi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Pren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 xml:space="preserve">jom techniky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Doba pren</w:t>
      </w:r>
      <w:r>
        <w:rPr>
          <w:rFonts w:ascii="Calibri" w:cs="Calibri" w:hAnsi="Calibri" w:eastAsia="Calibri"/>
          <w:u w:val="single"/>
          <w:rtl w:val="0"/>
        </w:rPr>
        <w:t>á</w:t>
      </w:r>
      <w:r>
        <w:rPr>
          <w:rFonts w:ascii="Calibri" w:cs="Calibri" w:hAnsi="Calibri" w:eastAsia="Calibri"/>
          <w:u w:val="single"/>
          <w:rtl w:val="0"/>
        </w:rPr>
        <w:t>jmu</w:t>
      </w:r>
      <w:r>
        <w:rPr>
          <w:rFonts w:ascii="Calibri" w:cs="Calibri" w:hAnsi="Calibri" w:eastAsia="Calibri"/>
          <w:rtl w:val="0"/>
        </w:rPr>
        <w:t xml:space="preserve">: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2 dni 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celodenn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pren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jom a druh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dopoludnia cca do 13,00 hod.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single"/>
          <w:rtl w:val="0"/>
        </w:rPr>
        <w:t>Š</w:t>
      </w:r>
      <w:r>
        <w:rPr>
          <w:rFonts w:ascii="Calibri" w:cs="Calibri" w:hAnsi="Calibri" w:eastAsia="Calibri"/>
          <w:u w:val="single"/>
          <w:rtl w:val="0"/>
          <w:lang w:val="da-DK"/>
        </w:rPr>
        <w:t>pecifik</w:t>
      </w:r>
      <w:r>
        <w:rPr>
          <w:rFonts w:ascii="Calibri" w:cs="Calibri" w:hAnsi="Calibri" w:eastAsia="Calibri"/>
          <w:u w:val="single"/>
          <w:rtl w:val="0"/>
        </w:rPr>
        <w:t>á</w:t>
      </w:r>
      <w:r>
        <w:rPr>
          <w:rFonts w:ascii="Calibri" w:cs="Calibri" w:hAnsi="Calibri" w:eastAsia="Calibri"/>
          <w:u w:val="single"/>
          <w:rtl w:val="0"/>
        </w:rPr>
        <w:t>cia techniky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Dataprojektor, notebook, premietacie pl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tno, ozvu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+ 2 mikrof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ny (1 prenosn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), obsluhu k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mu zariadeniu, 5 prezenta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panelov alebo stojanov s panelmi s minim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lnymi  rozmermi 70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100 cm na plag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prezent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cie a priestor na umiestnenie 3 ks roll-upov s rozmermi 100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×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200 cm, Vysokor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chlostn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pripojenie na internet.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Ď</w:t>
      </w:r>
      <w:r>
        <w:rPr>
          <w:rFonts w:ascii="Calibri" w:cs="Calibri" w:hAnsi="Calibri" w:eastAsia="Calibri"/>
          <w:i w:val="1"/>
          <w:iCs w:val="1"/>
          <w:rtl w:val="0"/>
        </w:rPr>
        <w:t>al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>ie po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iadavky objedn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vate</w:t>
      </w:r>
      <w:r>
        <w:rPr>
          <w:rFonts w:ascii="Calibri" w:cs="Calibri" w:hAnsi="Calibri" w:eastAsia="Calibri"/>
          <w:i w:val="1"/>
          <w:iCs w:val="1"/>
          <w:rtl w:val="0"/>
        </w:rPr>
        <w:t>ľ</w:t>
      </w:r>
      <w:r>
        <w:rPr>
          <w:rFonts w:ascii="Calibri" w:cs="Calibri" w:hAnsi="Calibri" w:eastAsia="Calibri"/>
          <w:i w:val="1"/>
          <w:iCs w:val="1"/>
          <w:rtl w:val="0"/>
        </w:rPr>
        <w:t>a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Organiza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a 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cie informa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syst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mu podujatia (program,  plag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ty, naviga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tabu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ky, ...) organiz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torom podujatia bude umo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 prv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od 8:00 hod..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azn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čí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smerovn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ky a plochy/panely pre ich umiestnenie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Priestor na registr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ciu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Ubytovacie zariadenie umo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tla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kop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rovanie potrebn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materi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lov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kom podujatia za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hradu a organiz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torom bezplatne.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Ď</w:t>
      </w:r>
      <w:r>
        <w:rPr>
          <w:rFonts w:ascii="Calibri" w:cs="Calibri" w:hAnsi="Calibri" w:eastAsia="Calibri"/>
          <w:b w:val="1"/>
          <w:bCs w:val="1"/>
          <w:rtl w:val="0"/>
        </w:rPr>
        <w:t>al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ie po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iadavky a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inform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cie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Bezplatn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parkovanie pre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semin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ra.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enie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etk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adovan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ieb v 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mci jedn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hotelov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komplexu.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Bezplatn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vysokor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chlostn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pripojenie na internet v celom zariaden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.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Obstar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le presn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 xml:space="preserve">et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astn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kov 3 pracovn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dni pred konan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 semin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 bez toho, aby v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íť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azn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 úč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toval storno poplatky. </w:t>
      </w:r>
    </w:p>
    <w:p>
      <w:pPr>
        <w:pStyle w:val="List Paragraph"/>
        <w:numPr>
          <w:ilvl w:val="0"/>
          <w:numId w:val="26"/>
        </w:numPr>
        <w:jc w:val="both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Fakturovan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bud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len skuto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slu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by.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jc w:val="center"/>
        <w:rPr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loha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 2 Cenov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 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a-DK"/>
        </w:rPr>
        <w:t>pecifik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cia</w:t>
      </w: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1. Technicko-organiza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zabezpe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enie exkurzie pre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tudentov, doktorandov </w:t>
      </w:r>
    </w:p>
    <w:p>
      <w:pPr>
        <w:pStyle w:val="Telo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pedag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gov</w:t>
      </w:r>
    </w:p>
    <w:p>
      <w:pPr>
        <w:pStyle w:val="Telo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tbl>
      <w:tblPr>
        <w:tblW w:w="8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809"/>
      </w:tblGrid>
      <w:tr>
        <w:tblPrEx>
          <w:shd w:val="clear" w:color="auto" w:fill="cadfff"/>
        </w:tblPrEx>
        <w:trPr>
          <w:trHeight w:val="1357" w:hRule="atLeast"/>
        </w:trPr>
        <w:tc>
          <w:tcPr>
            <w:tcW w:type="dxa" w:w="8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Technicko-organiza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enie exkurzie pre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tudentov, doktorandov a pedag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gov</w:t>
            </w:r>
          </w:p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Term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n konania: 3.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7.6.2019</w:t>
            </w:r>
          </w:p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Lokalita: stredn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a ju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Slovensko</w:t>
            </w:r>
          </w:p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tbl>
      <w:tblPr>
        <w:tblW w:w="8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5"/>
        <w:gridCol w:w="1425"/>
        <w:gridCol w:w="1425"/>
        <w:gridCol w:w="1566"/>
        <w:gridCol w:w="1455"/>
        <w:gridCol w:w="1513"/>
      </w:tblGrid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Ubytovanie na pondelok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Ubytovanie na utorok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Ubytovanie na stredu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Ubytovanie na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pondelok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utorok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stredu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ajky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pondelok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utorok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stredu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Obed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piatok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pondelok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utorok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stredu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era vo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tvrtok 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2139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 autobusovej dopravy po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 5 dn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exkurzie pre 40 os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b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z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Organiza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tbl>
      <w:tblPr>
        <w:tblW w:w="88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75"/>
        <w:gridCol w:w="1566"/>
        <w:gridCol w:w="1455"/>
        <w:gridCol w:w="1521"/>
      </w:tblGrid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Celkov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cena  v EUR 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"/>
        <w:tabs>
          <w:tab w:val="left" w:pos="5995"/>
          <w:tab w:val="left" w:pos="8566"/>
          <w:tab w:val="left" w:pos="8640"/>
        </w:tabs>
        <w:spacing w:after="160" w:line="259" w:lineRule="auto"/>
        <w:ind w:left="105" w:hanging="105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(ceny zaokr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hli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ť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 dve desatinn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miesta)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spacing w:after="160"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 vr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tane dane z ubytovania.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2. Technicko-organiza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zabezpe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enie semin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ra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Prierezov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predpisy 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d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ô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razom na ovzdu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ie a IPKZ</w:t>
      </w:r>
    </w:p>
    <w:p>
      <w:pPr>
        <w:pStyle w:val="Telo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tbl>
      <w:tblPr>
        <w:tblW w:w="8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809"/>
      </w:tblGrid>
      <w:tr>
        <w:tblPrEx>
          <w:shd w:val="clear" w:color="auto" w:fill="cadfff"/>
        </w:tblPrEx>
        <w:trPr>
          <w:trHeight w:val="1357" w:hRule="atLeast"/>
        </w:trPr>
        <w:tc>
          <w:tcPr>
            <w:tcW w:type="dxa" w:w="8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Technicko-organiza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enie semin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Prierezov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predpisy s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razom na ovzdu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ie a IPKZ</w:t>
            </w:r>
          </w:p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Term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n konania: 30.5.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31.5.2019</w:t>
            </w:r>
          </w:p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Lokalita: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ilinsk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kraj alebo Pre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ovsk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kraj</w:t>
            </w:r>
          </w:p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cs="Calibri" w:hAnsi="Calibri" w:eastAsia="Calibri"/>
          <w:b w:val="1"/>
          <w:bCs w:val="1"/>
          <w:u w:color="000000"/>
        </w:rPr>
      </w:pPr>
    </w:p>
    <w:tbl>
      <w:tblPr>
        <w:tblW w:w="8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5"/>
        <w:gridCol w:w="1425"/>
        <w:gridCol w:w="1425"/>
        <w:gridCol w:w="1511"/>
        <w:gridCol w:w="1510"/>
        <w:gridCol w:w="1513"/>
      </w:tblGrid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206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 ubytovac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ieb - ubytovanie po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 1 noci pre max. 4 osoby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06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 ubytovac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ieb - ubytovanie po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as 1 noci pre max. 65 os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69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v 1.de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ajky v 2.de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69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1.de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08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Obed 2.de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71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era 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pred semin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rom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53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era v 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semin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erstvenie - coffee break 1.de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98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erstvenie - coffee break 2.de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adfff"/>
        </w:tblPrEx>
        <w:trPr>
          <w:trHeight w:val="875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jom priestorov </w:t>
            </w:r>
          </w:p>
          <w:p>
            <w:pPr>
              <w:pStyle w:val="Telo A"/>
              <w:tabs>
                <w:tab w:val="left" w:pos="720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Na 2 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65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15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jom techniky na 2 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Organiza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52" w:hRule="atLeast"/>
        </w:trPr>
        <w:tc>
          <w:tcPr>
            <w:tcW w:type="dxa" w:w="4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Celkov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 v EUR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Telo"/>
        <w:tabs>
          <w:tab w:val="left" w:pos="5995"/>
          <w:tab w:val="left" w:pos="8566"/>
          <w:tab w:val="left" w:pos="8640"/>
        </w:tabs>
        <w:spacing w:after="160" w:line="259" w:lineRule="auto"/>
        <w:ind w:left="105" w:hanging="105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(ceny zaokr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hli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ť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 dve desatinn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miesta)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spacing w:after="16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 vr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tane dane z ubytovania.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  <w:lang w:val="fr-FR"/>
        </w:rPr>
        <w:t>SUM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R:</w:t>
      </w:r>
    </w:p>
    <w:tbl>
      <w:tblPr>
        <w:tblW w:w="83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37"/>
        <w:gridCol w:w="2503"/>
        <w:gridCol w:w="1121"/>
        <w:gridCol w:w="2209"/>
      </w:tblGrid>
      <w:tr>
        <w:tblPrEx>
          <w:shd w:val="clear" w:color="auto" w:fill="cadfff"/>
        </w:tblPrEx>
        <w:trPr>
          <w:trHeight w:val="26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Podujatie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Cena celkom bez DPH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DPH</w:t>
            </w:r>
          </w:p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Cena celkom s DPH</w:t>
            </w:r>
          </w:p>
        </w:tc>
      </w:tr>
      <w:tr>
        <w:tblPrEx>
          <w:shd w:val="clear" w:color="auto" w:fill="cadfff"/>
        </w:tblPrEx>
        <w:trPr>
          <w:trHeight w:val="1814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1. Technicko-organiza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 xml:space="preserve">enie exkurzie pre 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tudentov, doktorandov a pedag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en-US"/>
              </w:rPr>
              <w:t>gov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4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2. Technicko-organiza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enie semin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ra 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Prierezov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predpisy s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razom na ovzdu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ie a IPKZ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Celkov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cena v EUR</w:t>
            </w:r>
          </w:p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cs="Calibri" w:hAnsi="Calibri" w:eastAsia="Calibri"/>
          <w:u w:color="000000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Calibri" w:cs="Calibri" w:hAnsi="Calibri" w:eastAsia="Calibri"/>
          <w:u w:color="00000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Miesto: ...................................</w:t>
        <w:tab/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tatut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rny org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(konate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ľ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):</w:t>
      </w:r>
    </w:p>
    <w:p>
      <w:pPr>
        <w:pStyle w:val="Telo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360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ab/>
        <w:t>D</w:t>
      </w:r>
      <w:r>
        <w:rPr>
          <w:rFonts w:ascii="Calibri" w:cs="Calibri" w:hAnsi="Calibri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tum: ................................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4692" w:firstLine="708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.......................................................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5400" w:firstLine="0"/>
      </w:pPr>
      <w:r>
        <w:rPr>
          <w:rFonts w:ascii="Calibri" w:cs="Calibri" w:hAnsi="Calibri" w:eastAsia="Calibri"/>
          <w:u w:color="000000"/>
          <w:rtl w:val="0"/>
        </w:rPr>
        <w:t>pe</w:t>
      </w:r>
      <w:r>
        <w:rPr>
          <w:rFonts w:ascii="Calibri" w:cs="Calibri" w:hAnsi="Calibri" w:eastAsia="Calibri" w:hint="default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 xml:space="preserve">iatka a </w:t>
      </w:r>
      <w:r>
        <w:rPr>
          <w:rFonts w:ascii="Calibri" w:cs="Calibri" w:hAnsi="Calibri" w:eastAsia="Calibri" w:hint="default"/>
          <w:u w:color="000000"/>
          <w:rtl w:val="0"/>
        </w:rPr>
        <w:t> </w:t>
      </w:r>
      <w:r>
        <w:rPr>
          <w:rFonts w:ascii="Calibri" w:cs="Calibri" w:hAnsi="Calibri" w:eastAsia="Calibri"/>
          <w:u w:color="000000"/>
          <w:rtl w:val="0"/>
        </w:rPr>
        <w:t>podpis opr</w:t>
      </w:r>
      <w:r>
        <w:rPr>
          <w:rFonts w:ascii="Calibri" w:cs="Calibri" w:hAnsi="Calibri" w:eastAsia="Calibri" w:hint="default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vnenej                  osoby kona</w:t>
      </w:r>
      <w:r>
        <w:rPr>
          <w:rFonts w:ascii="Calibri" w:cs="Calibri" w:hAnsi="Calibri" w:eastAsia="Calibri" w:hint="default"/>
          <w:u w:color="000000"/>
          <w:rtl w:val="0"/>
        </w:rPr>
        <w:t xml:space="preserve">ť </w:t>
      </w:r>
      <w:r>
        <w:rPr>
          <w:rFonts w:ascii="Calibri" w:cs="Calibri" w:hAnsi="Calibri" w:eastAsia="Calibri"/>
          <w:u w:color="000000"/>
          <w:rtl w:val="0"/>
        </w:rPr>
        <w:t>za uch</w:t>
      </w:r>
      <w:r>
        <w:rPr>
          <w:rFonts w:ascii="Calibri" w:cs="Calibri" w:hAnsi="Calibri" w:eastAsia="Calibri" w:hint="default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zda</w:t>
      </w:r>
      <w:r>
        <w:rPr>
          <w:rFonts w:ascii="Calibri" w:cs="Calibri" w:hAnsi="Calibri" w:eastAsia="Calibri" w:hint="default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a</w:t>
      </w:r>
    </w:p>
    <w:sectPr>
      <w:type w:val="continuous"/>
      <w:pgSz w:w="11900" w:h="16840" w:orient="portrait"/>
      <w:pgMar w:top="71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21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Calibri" w:cs="Calibri" w:hAnsi="Calibri" w:eastAsia="Calibri"/>
        <w:sz w:val="18"/>
        <w:szCs w:val="18"/>
        <w:rtl w:val="0"/>
      </w:rPr>
      <w:t>Pr</w:t>
    </w:r>
    <w:r>
      <w:rPr>
        <w:rFonts w:ascii="Calibri" w:cs="Calibri" w:hAnsi="Calibri" w:eastAsia="Calibri"/>
        <w:sz w:val="18"/>
        <w:szCs w:val="18"/>
        <w:rtl w:val="0"/>
      </w:rPr>
      <w:t>í</w:t>
    </w:r>
    <w:r>
      <w:rPr>
        <w:rFonts w:ascii="Calibri" w:cs="Calibri" w:hAnsi="Calibri" w:eastAsia="Calibri"/>
        <w:sz w:val="18"/>
        <w:szCs w:val="18"/>
        <w:rtl w:val="0"/>
      </w:rPr>
      <w:t xml:space="preserve">loha </w:t>
    </w:r>
    <w:r>
      <w:rPr>
        <w:rFonts w:ascii="Calibri" w:cs="Calibri" w:hAnsi="Calibri" w:eastAsia="Calibri"/>
        <w:sz w:val="18"/>
        <w:szCs w:val="18"/>
        <w:rtl w:val="0"/>
      </w:rPr>
      <w:t>č</w:t>
    </w:r>
    <w:r>
      <w:rPr>
        <w:rFonts w:ascii="Calibri" w:cs="Calibri" w:hAnsi="Calibri" w:eastAsia="Calibri"/>
        <w:sz w:val="18"/>
        <w:szCs w:val="18"/>
        <w:rtl w:val="0"/>
      </w:rPr>
      <w:t xml:space="preserve">. 3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6"/>
  </w:abstractNum>
  <w:abstractNum w:abstractNumId="11">
    <w:multiLevelType w:val="hybridMultilevel"/>
    <w:styleLink w:val="Importovaný štý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7"/>
  </w:abstractNum>
  <w:abstractNum w:abstractNumId="13">
    <w:multiLevelType w:val="hybridMultilevel"/>
    <w:styleLink w:val="Importovaný štýl 7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8"/>
  </w:abstractNum>
  <w:abstractNum w:abstractNumId="15">
    <w:multiLevelType w:val="hybridMultilevel"/>
    <w:styleLink w:val="Importovaný štý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9"/>
  </w:abstractNum>
  <w:abstractNum w:abstractNumId="17">
    <w:multiLevelType w:val="hybridMultilevel"/>
    <w:styleLink w:val="Importovaný štý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0"/>
  </w:abstractNum>
  <w:abstractNum w:abstractNumId="19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1"/>
  </w:abstractNum>
  <w:abstractNum w:abstractNumId="21">
    <w:multiLevelType w:val="hybridMultilevel"/>
    <w:styleLink w:val="Importovaný štý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1.0"/>
  </w:abstractNum>
  <w:abstractNum w:abstractNumId="23">
    <w:multiLevelType w:val="hybridMultilevel"/>
    <w:styleLink w:val="Importovaný štýl 1.0"/>
    <w:lvl w:ilvl="0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8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6"/>
    <w:lvlOverride w:ilvl="0">
      <w:startOverride w:val="2"/>
    </w:lvlOverride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1440"/>
            <w:tab w:val="num" w:pos="18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num" w:pos="25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96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8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40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120"/>
            <w:tab w:val="left" w:pos="6480"/>
            <w:tab w:val="left" w:pos="7200"/>
            <w:tab w:val="left" w:pos="7920"/>
            <w:tab w:val="left" w:pos="864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840"/>
            <w:tab w:val="left" w:pos="7200"/>
            <w:tab w:val="left" w:pos="7920"/>
            <w:tab w:val="left" w:pos="8640"/>
          </w:tabs>
          <w:ind w:left="6480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both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2">
    <w:name w:val="Importovaný štýl 2"/>
    <w:pPr>
      <w:numPr>
        <w:numId w:val="3"/>
      </w:numPr>
    </w:pPr>
  </w:style>
  <w:style w:type="paragraph" w:styleId="Body Text 21">
    <w:name w:val="Body Text 21"/>
    <w:next w:val="Body Text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67" w:right="0" w:hanging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3">
    <w:name w:val="Importovaný štýl 3"/>
    <w:pPr>
      <w:numPr>
        <w:numId w:val="5"/>
      </w:numPr>
    </w:pPr>
  </w:style>
  <w:style w:type="numbering" w:styleId="Importovaný štýl 4">
    <w:name w:val="Importovaný štýl 4"/>
    <w:pPr>
      <w:numPr>
        <w:numId w:val="8"/>
      </w:numPr>
    </w:pPr>
  </w:style>
  <w:style w:type="numbering" w:styleId="Importovaný štýl 5">
    <w:name w:val="Importovaný štýl 5"/>
    <w:pPr>
      <w:numPr>
        <w:numId w:val="10"/>
      </w:numPr>
    </w:pPr>
  </w:style>
  <w:style w:type="numbering" w:styleId="Importovaný štýl 6">
    <w:name w:val="Importovaný štýl 6"/>
    <w:pPr>
      <w:numPr>
        <w:numId w:val="12"/>
      </w:numPr>
    </w:pPr>
  </w:style>
  <w:style w:type="numbering" w:styleId="Importovaný štýl 7">
    <w:name w:val="Importovaný štýl 7"/>
    <w:pPr>
      <w:numPr>
        <w:numId w:val="14"/>
      </w:numPr>
    </w:pPr>
  </w:style>
  <w:style w:type="numbering" w:styleId="Importovaný štýl 8">
    <w:name w:val="Importovaný štýl 8"/>
    <w:pPr>
      <w:numPr>
        <w:numId w:val="16"/>
      </w:numPr>
    </w:pPr>
  </w:style>
  <w:style w:type="numbering" w:styleId="Importovaný štýl 9">
    <w:name w:val="Importovaný štýl 9"/>
    <w:pPr>
      <w:numPr>
        <w:numId w:val="18"/>
      </w:numPr>
    </w:pPr>
  </w:style>
  <w:style w:type="numbering" w:styleId="Importovaný štýl 10">
    <w:name w:val="Importovaný štýl 10"/>
    <w:pPr>
      <w:numPr>
        <w:numId w:val="20"/>
      </w:numPr>
    </w:pPr>
  </w:style>
  <w:style w:type="paragraph" w:styleId="NA_ZACIATOK">
    <w:name w:val="NA_ZACIATOK"/>
    <w:next w:val="NA_ZACIATOK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11">
    <w:name w:val="Importovaný štýl 11"/>
    <w:pPr>
      <w:numPr>
        <w:numId w:val="23"/>
      </w:numPr>
    </w:p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.0">
    <w:name w:val="Importovaný štýl 1.0"/>
    <w:pPr>
      <w:numPr>
        <w:numId w:val="25"/>
      </w:numPr>
    </w:p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