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1E" w:rsidRDefault="007C1D1E" w:rsidP="007827A6">
      <w:pPr>
        <w:rPr>
          <w:rFonts w:ascii="Calibri" w:hAnsi="Calibri"/>
          <w:sz w:val="20"/>
          <w:szCs w:val="20"/>
        </w:rPr>
      </w:pPr>
    </w:p>
    <w:p w:rsidR="00C84696" w:rsidRDefault="00C84696" w:rsidP="007827A6">
      <w:pPr>
        <w:rPr>
          <w:rFonts w:ascii="Calibri" w:hAnsi="Calibri"/>
          <w:sz w:val="20"/>
          <w:szCs w:val="20"/>
        </w:rPr>
      </w:pPr>
    </w:p>
    <w:p w:rsidR="00C84696" w:rsidRDefault="00C84696" w:rsidP="007827A6">
      <w:pPr>
        <w:rPr>
          <w:rFonts w:ascii="Calibri" w:hAnsi="Calibri"/>
          <w:sz w:val="20"/>
          <w:szCs w:val="20"/>
        </w:rPr>
      </w:pPr>
    </w:p>
    <w:p w:rsidR="00C84696" w:rsidRPr="00C84696" w:rsidRDefault="00C84696" w:rsidP="00C84696">
      <w:pPr>
        <w:spacing w:after="160"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84696">
        <w:rPr>
          <w:rFonts w:ascii="Calibri" w:eastAsiaTheme="minorHAnsi" w:hAnsi="Calibri" w:cs="Calibri"/>
          <w:b/>
          <w:sz w:val="22"/>
          <w:szCs w:val="22"/>
          <w:lang w:eastAsia="en-US"/>
        </w:rPr>
        <w:t>TLAČOVÁ SPRÁVA</w:t>
      </w:r>
    </w:p>
    <w:p w:rsidR="00C84696" w:rsidRPr="00C84696" w:rsidRDefault="00C84696" w:rsidP="00C84696">
      <w:pPr>
        <w:spacing w:after="160" w:line="360" w:lineRule="auto"/>
        <w:jc w:val="center"/>
        <w:rPr>
          <w:rFonts w:ascii="Calibri" w:eastAsiaTheme="minorHAnsi" w:hAnsi="Calibri" w:cs="Calibri"/>
          <w:color w:val="FF0000"/>
          <w:lang w:eastAsia="en-US"/>
        </w:rPr>
      </w:pPr>
      <w:r w:rsidRPr="00C84696">
        <w:rPr>
          <w:rFonts w:ascii="Calibri" w:eastAsiaTheme="minorHAnsi" w:hAnsi="Calibri" w:cs="Calibri"/>
          <w:b/>
          <w:lang w:eastAsia="en-US"/>
        </w:rPr>
        <w:t>Slávnostné odovzdanie ocenení v Korni dalo bodku za Dedinou roka 2023</w:t>
      </w:r>
    </w:p>
    <w:p w:rsidR="00C84696" w:rsidRPr="00C84696" w:rsidRDefault="00C84696" w:rsidP="00C84696">
      <w:pPr>
        <w:spacing w:after="160" w:line="360" w:lineRule="auto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:rsidR="00C84696" w:rsidRPr="00C84696" w:rsidRDefault="00C84696" w:rsidP="00C84696">
      <w:pPr>
        <w:spacing w:after="160" w:line="360" w:lineRule="auto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Korňa, 19. október 2023</w:t>
      </w:r>
    </w:p>
    <w:p w:rsidR="00C84696" w:rsidRPr="00C84696" w:rsidRDefault="00C84696" w:rsidP="00C84696">
      <w:pPr>
        <w:spacing w:after="160" w:line="360" w:lineRule="auto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84696">
        <w:rPr>
          <w:rFonts w:ascii="Calibri" w:hAnsi="Calibri" w:cs="Calibri"/>
          <w:b/>
          <w:bCs/>
          <w:sz w:val="22"/>
          <w:szCs w:val="22"/>
        </w:rPr>
        <w:t>Žilinský samosprávny kraj dominoval aj v aktuálnom 12. ročníku Dediny roka. Titul laureáta národného ocenenia si vybojovala kysucká obec Korňa, ktorá hostila zástupcov ocenených a prihlásených obcí, ale aj partnerov a vyhlasovateľov ocenenia. Slávnostný ceremoniál spojený s odovzdávaním titulu Dedina roka zorganizovala Korňa spolu so Slovenskou agentúrou životného prostredia a s Ministerstvom životného prostredia SR.</w:t>
      </w:r>
    </w:p>
    <w:p w:rsidR="00C84696" w:rsidRPr="00C84696" w:rsidRDefault="00C84696" w:rsidP="00C84696">
      <w:pPr>
        <w:spacing w:after="160" w:line="360" w:lineRule="auto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84696">
        <w:rPr>
          <w:rFonts w:ascii="Calibri" w:hAnsi="Calibri" w:cs="Calibri"/>
          <w:bCs/>
          <w:sz w:val="22"/>
          <w:szCs w:val="22"/>
        </w:rPr>
        <w:t xml:space="preserve">Kysucká dedina zvíťazila v konkurencii ďalších 11 výnimočných slovenských obcí. Odbornú porotu zaujala Korňa najmä </w:t>
      </w:r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jedinečnou polohou, ktorú podčiarkli odľahlé osady. Dedina roka 2023 sa môže popýšiť aj známym mariánsky pútnickým miestom </w:t>
      </w:r>
      <w:proofErr w:type="spellStart"/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>Živčáková</w:t>
      </w:r>
      <w:proofErr w:type="spellEnd"/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, náučným chodníkom Bylinková lekáreň či obecnou včelnicou. K víťazstvu predurčili Korňu nielen prírodné zaujímavosti, ale aj aktivity, ktoré obec realizuje v rámci rozvoja cestovného ruchu. </w:t>
      </w:r>
      <w:r w:rsidRPr="00C84696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„Aj vďaka nezištnej pomoci i všakovakej podpore domácich podnikateľov sa nám spoločne podarilo uskutočniť mnoho smelých plánov, vykonať veľa práce ale aj spoločne prežiť krásne chvíle, ktoré nás navzájom obohacujú. V dnešnej uponáhľanej dobe je veľkou raritou nezištnosť, spolupatričnosť a ochota meniť život k lepšiemu. Nám sa to spoločne podarilo. Urobíme všetko pre to, aby sme reprezentovali čo najlepšie našu obec ale i Slovensko na Európskej úrovni,“</w:t>
      </w:r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uviedla Marianna </w:t>
      </w:r>
      <w:proofErr w:type="spellStart"/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>Bebčáková</w:t>
      </w:r>
      <w:proofErr w:type="spellEnd"/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>, starostka obce Korňa, ktorá spolu s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miestnymi spolkami, podnikateľmi a tamojšími obyvateľmi slávnostné odovzdávanie ocenení spojené s prezentáciou zapojených obcí pripravila.</w:t>
      </w:r>
    </w:p>
    <w:p w:rsidR="00355974" w:rsidRDefault="00C84696" w:rsidP="00C84696">
      <w:pPr>
        <w:spacing w:line="360" w:lineRule="auto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O titul Dedina roka 2023 bojovalo tento rok celkovo 12 slovenských dedín od východu až po západ Slovenska. Aj napriek náročnej situácii preukázali, že sa náležite starajú o vlastné tradície a rozmanitosť kultúry, sú konkurencieschopné a dokážu prinášať inovatívne riešenia do procesu starostlivosti o vidiek a životné prostredie. Okrem titulu Dedina roka 2023 bolo na slávnostnom podujatí v Korni udelených aj ďalších 7 ocenení: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Dedina ako hospodár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(Veľké Ripňany, okres Topoľčany),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Dedina ako partner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(Spišské Tomášovce, okres Spišská Nová Ves),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Dedina ako maľovaná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(Rakovo, okres Martin),</w:t>
      </w:r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Dedina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lastRenderedPageBreak/>
        <w:t>ako klenotnica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(Čičmany, okres Žilina)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, Cena generálneho partnera COOP Jednota Slovensko, s. d.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(Bzince pod Javorinou, okres Nové Mesto nad Váhom),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Cena Ministerstva životného prostredia SR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(Necpaly, okres Martin)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</w:t>
      </w:r>
      <w:r w:rsidRPr="00C84696">
        <w:rPr>
          <w:rFonts w:ascii="Calibri" w:eastAsiaTheme="minorHAnsi" w:hAnsi="Calibri" w:cs="Calibri"/>
          <w:iCs/>
          <w:sz w:val="22"/>
          <w:szCs w:val="22"/>
          <w:lang w:eastAsia="en-US"/>
        </w:rPr>
        <w:t>a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Mimoriadna cena Národnej hodnotiacej komisie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(Benkovce, okres Vranov nad Topľou)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. </w:t>
      </w:r>
    </w:p>
    <w:p w:rsidR="00355974" w:rsidRDefault="00355974" w:rsidP="00C84696">
      <w:pPr>
        <w:spacing w:line="360" w:lineRule="auto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:rsidR="00355974" w:rsidRDefault="00355974" w:rsidP="00C8469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Laureátovi i</w:t>
      </w:r>
      <w:r w:rsidR="00C84696"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 zúčastne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ným obciam zagratulovala aj </w:t>
      </w:r>
      <w:r w:rsidR="00947272">
        <w:rPr>
          <w:rFonts w:ascii="Calibri" w:eastAsiaTheme="minorHAnsi" w:hAnsi="Calibri" w:cs="Calibri"/>
          <w:sz w:val="22"/>
          <w:szCs w:val="22"/>
          <w:lang w:eastAsia="en-US"/>
        </w:rPr>
        <w:t xml:space="preserve">manažérka národného ocenenia </w:t>
      </w:r>
      <w:r w:rsidR="009B75FE">
        <w:rPr>
          <w:rFonts w:ascii="Calibri" w:eastAsiaTheme="minorHAnsi" w:hAnsi="Calibri" w:cs="Calibri"/>
          <w:sz w:val="22"/>
          <w:szCs w:val="22"/>
          <w:lang w:eastAsia="en-US"/>
        </w:rPr>
        <w:t xml:space="preserve">Zlatica </w:t>
      </w:r>
      <w:proofErr w:type="spellStart"/>
      <w:r w:rsidR="009B75FE">
        <w:rPr>
          <w:rFonts w:ascii="Calibri" w:eastAsiaTheme="minorHAnsi" w:hAnsi="Calibri" w:cs="Calibri"/>
          <w:sz w:val="22"/>
          <w:szCs w:val="22"/>
          <w:lang w:eastAsia="en-US"/>
        </w:rPr>
        <w:t>Csontos</w:t>
      </w:r>
      <w:proofErr w:type="spellEnd"/>
      <w:r w:rsidR="009B75F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9B75FE">
        <w:rPr>
          <w:rFonts w:ascii="Calibri" w:eastAsiaTheme="minorHAnsi" w:hAnsi="Calibri" w:cs="Calibri"/>
          <w:sz w:val="22"/>
          <w:szCs w:val="22"/>
          <w:lang w:eastAsia="en-US"/>
        </w:rPr>
        <w:t>Šimoňáková</w:t>
      </w:r>
      <w:proofErr w:type="spellEnd"/>
      <w:r w:rsidR="009B75FE">
        <w:rPr>
          <w:rFonts w:ascii="Calibri" w:eastAsiaTheme="minorHAnsi" w:hAnsi="Calibri" w:cs="Calibri"/>
          <w:sz w:val="22"/>
          <w:szCs w:val="22"/>
          <w:lang w:eastAsia="en-US"/>
        </w:rPr>
        <w:t xml:space="preserve"> z Ministerstva životného prostredia SR</w:t>
      </w:r>
      <w:bookmarkStart w:id="0" w:name="_GoBack"/>
      <w:bookmarkEnd w:id="0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355974">
        <w:rPr>
          <w:rFonts w:ascii="Calibri" w:eastAsiaTheme="minorHAnsi" w:hAnsi="Calibri" w:cs="Calibri"/>
          <w:i/>
          <w:sz w:val="22"/>
          <w:szCs w:val="22"/>
          <w:lang w:eastAsia="en-US"/>
        </w:rPr>
        <w:t>„Chcem popriať všetkým obciam zapojeným do národného ocenenia, aby pokračovali v aktivitách obnovy, rozvoja a pociťovali podporu vlády, spoločenských organizácií, ale najmä ľudí, ktorí na vidieku žijú a tým ho vytvárajú. Oceneným obciam v mene usporiadateľov blahoželám,“</w:t>
      </w:r>
      <w:r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</w:t>
      </w:r>
      <w:r w:rsidRPr="00355974">
        <w:rPr>
          <w:rFonts w:ascii="Calibri" w:eastAsiaTheme="minorHAnsi" w:hAnsi="Calibri" w:cs="Calibri"/>
          <w:sz w:val="22"/>
          <w:szCs w:val="22"/>
          <w:lang w:eastAsia="en-US"/>
        </w:rPr>
        <w:t>povedala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počas slávnosti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Csontos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Šimoňáková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C84696" w:rsidRPr="00C84696" w:rsidRDefault="00C84696" w:rsidP="00C84696">
      <w:pPr>
        <w:spacing w:line="360" w:lineRule="auto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p w:rsidR="00C84696" w:rsidRPr="00C84696" w:rsidRDefault="00C84696" w:rsidP="00C8469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84696">
        <w:rPr>
          <w:rFonts w:ascii="Calibri" w:eastAsiaTheme="minorHAnsi" w:hAnsi="Calibri" w:cs="Calibri"/>
          <w:bCs/>
          <w:sz w:val="22"/>
          <w:szCs w:val="22"/>
          <w:lang w:eastAsia="en-US"/>
        </w:rPr>
        <w:t>O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cenené obce získali od COOP Jednota Slovensko, s. d., generálneho partnera Dediny roka, viazané finančné prostriedky na projekty pre ďalší rozvoj obce a vecné ceny od vyhlasovateľov a partnerov ocenenia. </w:t>
      </w:r>
      <w:r w:rsidRPr="00C84696">
        <w:rPr>
          <w:rFonts w:ascii="Calibri" w:eastAsiaTheme="minorHAnsi" w:hAnsi="Calibri" w:cs="Calibri"/>
          <w:i/>
          <w:sz w:val="22"/>
          <w:szCs w:val="22"/>
          <w:lang w:eastAsia="en-US"/>
        </w:rPr>
        <w:t>„Gratulujem víťazovi, rovnako však blahoželám všetkým zúčastneným obciam. Vidiek, jeho rozmanitosť, rázovitosť, prírodné zaujímavosti a bohaté kultúrne tradície tvoria neoddeliteľnú súčasť nášho dedičstva a je to bohatstvo, ktoré treba chrániť. Preto ma teší, že existujú projekty zamerané na jeho ochranu, a</w:t>
      </w:r>
      <w:r w:rsidR="00355974">
        <w:rPr>
          <w:rFonts w:ascii="Calibri" w:eastAsiaTheme="minorHAnsi" w:hAnsi="Calibri" w:cs="Calibri"/>
          <w:i/>
          <w:sz w:val="22"/>
          <w:szCs w:val="22"/>
          <w:lang w:eastAsia="en-US"/>
        </w:rPr>
        <w:t>ko je aj ocenenie Dedina roka,</w:t>
      </w:r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 xml:space="preserve">“ zdôraznil na záver Ján </w:t>
      </w:r>
      <w:proofErr w:type="spellStart"/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>Bilinský</w:t>
      </w:r>
      <w:proofErr w:type="spellEnd"/>
      <w:r w:rsidRPr="00C84696">
        <w:rPr>
          <w:rFonts w:ascii="Calibri" w:eastAsiaTheme="minorHAnsi" w:hAnsi="Calibri" w:cs="Calibri"/>
          <w:sz w:val="22"/>
          <w:szCs w:val="22"/>
          <w:lang w:eastAsia="en-US"/>
        </w:rPr>
        <w:t>, predseda predstavenstva COOP Jednota Slovensko, s. d.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96" w:rsidRDefault="00C84696" w:rsidP="00C84696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C84696">
        <w:rPr>
          <w:rFonts w:ascii="Calibri" w:hAnsi="Calibri" w:cs="Calibri"/>
          <w:i/>
          <w:iCs/>
          <w:sz w:val="22"/>
          <w:szCs w:val="22"/>
        </w:rPr>
        <w:t xml:space="preserve">Partnermi Dediny roka sú Ministerstvo dopravy SR, Ministerstvo pôdohospodárstva a rozvoja vidieka SR, Združenie miest a obcí Slovenska, Spolok pre obnovu dediny, Národné osvetové centrum, Spoločnosť pre záhradnú a krajinnú tvorbu, Vidiecky parlament na Slovensku a samosprávne kraje. Podrobnejšie informácie o Dedine roka 2023 sú zverejnené na webovej stránke </w:t>
      </w:r>
      <w:hyperlink r:id="rId6" w:history="1">
        <w:r w:rsidRPr="00C84696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www.dedinaroka.sk</w:t>
        </w:r>
      </w:hyperlink>
      <w:r w:rsidRPr="00C84696">
        <w:rPr>
          <w:rFonts w:ascii="Calibri" w:hAnsi="Calibri" w:cs="Calibri"/>
          <w:i/>
          <w:iCs/>
          <w:sz w:val="22"/>
          <w:szCs w:val="22"/>
        </w:rPr>
        <w:t>.</w:t>
      </w:r>
    </w:p>
    <w:sectPr w:rsidR="00C84696" w:rsidSect="00C84696">
      <w:headerReference w:type="default" r:id="rId7"/>
      <w:footerReference w:type="default" r:id="rId8"/>
      <w:pgSz w:w="11906" w:h="16838"/>
      <w:pgMar w:top="1417" w:right="1417" w:bottom="2127" w:left="1417" w:header="1134" w:footer="1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EA" w:rsidRDefault="004013EA" w:rsidP="007827A6">
      <w:r>
        <w:separator/>
      </w:r>
    </w:p>
  </w:endnote>
  <w:endnote w:type="continuationSeparator" w:id="0">
    <w:p w:rsidR="004013EA" w:rsidRDefault="004013EA" w:rsidP="0078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B" w:rsidRDefault="00E86146">
    <w:pPr>
      <w:pStyle w:val="Pta"/>
    </w:pPr>
    <w:r w:rsidRPr="00E8614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-61595</wp:posOffset>
          </wp:positionH>
          <wp:positionV relativeFrom="page">
            <wp:posOffset>9515475</wp:posOffset>
          </wp:positionV>
          <wp:extent cx="5760720" cy="971550"/>
          <wp:effectExtent l="0" t="0" r="0" b="0"/>
          <wp:wrapNone/>
          <wp:docPr id="106" name="Obrázok 106" descr="C:\Users\michaela.daubner\Desktop\päta s PO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ela.daubner\Desktop\päta s PO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27A6" w:rsidRDefault="007827A6" w:rsidP="007827A6">
    <w:pPr>
      <w:pStyle w:val="Pt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EA" w:rsidRDefault="004013EA" w:rsidP="007827A6">
      <w:r>
        <w:separator/>
      </w:r>
    </w:p>
  </w:footnote>
  <w:footnote w:type="continuationSeparator" w:id="0">
    <w:p w:rsidR="004013EA" w:rsidRDefault="004013EA" w:rsidP="0078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A6" w:rsidRDefault="007827A6">
    <w:pPr>
      <w:pStyle w:val="Hlavika"/>
    </w:pPr>
    <w:r w:rsidRPr="00284073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46DD782" wp14:editId="44F15DDC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09675" cy="809625"/>
          <wp:effectExtent l="0" t="0" r="9525" b="9525"/>
          <wp:wrapSquare wrapText="bothSides"/>
          <wp:docPr id="105" name="Obrázok 105" descr="D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>Slovenská agentúra životného prostredia • Sekcia environmentalistiky</w:t>
    </w:r>
    <w:r w:rsidRPr="004A54BF">
      <w:rPr>
        <w:rFonts w:ascii="Calibri" w:hAnsi="Calibri" w:cs="Calibri"/>
      </w:rPr>
      <w:cr/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 xml:space="preserve">Tajovského 28, 975 90 Banská Bystrica • tel. +421 48 43 74 </w:t>
    </w:r>
    <w:r>
      <w:rPr>
        <w:rFonts w:ascii="Calibri" w:hAnsi="Calibri" w:cs="Calibri"/>
      </w:rPr>
      <w:t>254</w:t>
    </w:r>
    <w:r w:rsidRPr="004A54BF">
      <w:rPr>
        <w:rFonts w:ascii="Calibri" w:hAnsi="Calibri" w:cs="Calibri"/>
      </w:rPr>
      <w:t xml:space="preserve"> </w:t>
    </w:r>
    <w:r w:rsidRPr="004A54BF">
      <w:rPr>
        <w:rFonts w:ascii="Calibri" w:hAnsi="Calibri" w:cs="Calibri"/>
      </w:rPr>
      <w:br/>
    </w:r>
    <w:r>
      <w:rPr>
        <w:rFonts w:ascii="Calibri" w:hAnsi="Calibri" w:cs="Calibri"/>
      </w:rPr>
      <w:t xml:space="preserve">       </w:t>
    </w:r>
    <w:r w:rsidR="00411AB8">
      <w:rPr>
        <w:rFonts w:ascii="Calibri" w:hAnsi="Calibri" w:cs="Calibri"/>
      </w:rPr>
      <w:t>dedinaroka</w:t>
    </w:r>
    <w:r w:rsidRPr="004A54BF">
      <w:rPr>
        <w:rFonts w:ascii="Calibri" w:hAnsi="Calibri" w:cs="Calibri"/>
      </w:rPr>
      <w:t xml:space="preserve">@sazp.sk • www.dedinaroka.sk  </w:t>
    </w:r>
  </w:p>
  <w:p w:rsidR="007827A6" w:rsidRDefault="007827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6"/>
    <w:rsid w:val="002D2A02"/>
    <w:rsid w:val="00355974"/>
    <w:rsid w:val="004013EA"/>
    <w:rsid w:val="00411AB8"/>
    <w:rsid w:val="00616973"/>
    <w:rsid w:val="007431D7"/>
    <w:rsid w:val="007827A6"/>
    <w:rsid w:val="007C1D1E"/>
    <w:rsid w:val="009213D5"/>
    <w:rsid w:val="00925CEB"/>
    <w:rsid w:val="00947272"/>
    <w:rsid w:val="009B75FE"/>
    <w:rsid w:val="00A8292A"/>
    <w:rsid w:val="00AD2428"/>
    <w:rsid w:val="00BE7A36"/>
    <w:rsid w:val="00C84696"/>
    <w:rsid w:val="00D85CF7"/>
    <w:rsid w:val="00D91F70"/>
    <w:rsid w:val="00E144C2"/>
    <w:rsid w:val="00E1482B"/>
    <w:rsid w:val="00E86146"/>
    <w:rsid w:val="00E869ED"/>
    <w:rsid w:val="00F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4BB"/>
  <w15:chartTrackingRefBased/>
  <w15:docId w15:val="{705B919E-C82B-4DE3-BA89-A33110B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27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827A6"/>
  </w:style>
  <w:style w:type="paragraph" w:styleId="Pta">
    <w:name w:val="footer"/>
    <w:basedOn w:val="Normlny"/>
    <w:link w:val="PtaChar"/>
    <w:uiPriority w:val="99"/>
    <w:unhideWhenUsed/>
    <w:rsid w:val="007827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827A6"/>
  </w:style>
  <w:style w:type="paragraph" w:customStyle="1" w:styleId="CharChar">
    <w:name w:val="Char Char"/>
    <w:basedOn w:val="Normlny"/>
    <w:rsid w:val="007827A6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Normlnywebov">
    <w:name w:val="Normal (Web)"/>
    <w:basedOn w:val="Normlny"/>
    <w:rsid w:val="007827A6"/>
    <w:pPr>
      <w:spacing w:before="100" w:beforeAutospacing="1" w:after="100" w:afterAutospacing="1"/>
    </w:pPr>
  </w:style>
  <w:style w:type="character" w:styleId="Siln">
    <w:name w:val="Strong"/>
    <w:qFormat/>
    <w:rsid w:val="007827A6"/>
    <w:rPr>
      <w:b/>
      <w:bCs/>
    </w:rPr>
  </w:style>
  <w:style w:type="paragraph" w:styleId="Nzov">
    <w:name w:val="Title"/>
    <w:basedOn w:val="Normlny"/>
    <w:link w:val="NzovChar"/>
    <w:qFormat/>
    <w:rsid w:val="007827A6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7827A6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dinarok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Daubner</dc:creator>
  <cp:keywords/>
  <dc:description/>
  <cp:lastModifiedBy>Michaela Pšenáková</cp:lastModifiedBy>
  <cp:revision>5</cp:revision>
  <dcterms:created xsi:type="dcterms:W3CDTF">2023-10-12T12:18:00Z</dcterms:created>
  <dcterms:modified xsi:type="dcterms:W3CDTF">2023-10-19T08:02:00Z</dcterms:modified>
</cp:coreProperties>
</file>