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77" w:rsidRPr="00BF4369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VÝZVA NA PREDKLADANIE PONÚK</w:t>
      </w:r>
    </w:p>
    <w:p w:rsidR="00BE1677" w:rsidRPr="00BF4369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k zákazke s nízkou hodnotou podľa ust. § 117 zákona č. 343/2015 Z. z. o verejnom obstarávaní a o zmene a doplnení niektorých zákonov v znení neskorších predpisov (ďalej len „Zákon o VO“)</w:t>
      </w:r>
    </w:p>
    <w:p w:rsidR="003F0556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na predmet zákazky</w:t>
      </w:r>
      <w:r w:rsidR="003F0556">
        <w:rPr>
          <w:rFonts w:cs="Times New Roman"/>
          <w:b/>
          <w:bCs/>
        </w:rPr>
        <w:t>:</w:t>
      </w:r>
    </w:p>
    <w:p w:rsidR="00BE1677" w:rsidRPr="00BF4369" w:rsidRDefault="00BE1677"/>
    <w:p w:rsidR="00BE1677" w:rsidRPr="00BF4369" w:rsidRDefault="008F43B9">
      <w:r w:rsidRPr="00BF4369">
        <w:rPr>
          <w:rFonts w:eastAsia="Arial Unicode MS"/>
          <w:b/>
          <w:bCs/>
        </w:rPr>
        <w:t>1.</w:t>
      </w:r>
      <w:r w:rsidRPr="00BF4369">
        <w:rPr>
          <w:rFonts w:eastAsia="Arial Unicode MS"/>
        </w:rPr>
        <w:t xml:space="preserve"> </w:t>
      </w:r>
      <w:r w:rsidRPr="00BF4369">
        <w:rPr>
          <w:rFonts w:eastAsia="Arial Unicode MS"/>
          <w:b/>
          <w:bCs/>
        </w:rPr>
        <w:t>Identifikácia obstarávateľskej organizácie</w:t>
      </w:r>
      <w:r w:rsidR="000137B2" w:rsidRPr="00BF4369">
        <w:rPr>
          <w:rFonts w:eastAsia="Arial Unicode MS"/>
          <w:b/>
          <w:bCs/>
        </w:rPr>
        <w:t>/verejného obstarávateľa</w:t>
      </w:r>
    </w:p>
    <w:p w:rsidR="00BE1677" w:rsidRPr="00BF4369" w:rsidRDefault="00BE1677"/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kontakt_meno"/>
      <w:bookmarkEnd w:id="0"/>
      <w:r w:rsidRPr="00BF4369">
        <w:rPr>
          <w:rFonts w:ascii="Times New Roman" w:hAnsi="Times New Roman" w:cs="Times New Roman"/>
          <w:sz w:val="24"/>
          <w:szCs w:val="24"/>
        </w:rPr>
        <w:t xml:space="preserve">Názov: 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Slovenská agentúra životného prostredia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Sídlo: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Tajovského 28, 975 90 Banská Bystrica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Štát: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IČO: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00 626 031 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DIČ: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2021125821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IČ DPH: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SK2021125821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URL: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BF4369">
          <w:rPr>
            <w:rStyle w:val="Hyperlink0"/>
            <w:rFonts w:eastAsia="Arial"/>
          </w:rPr>
          <w:t>www.sazp.sk</w:t>
        </w:r>
      </w:hyperlink>
      <w:r w:rsidRPr="00BF43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Zastúpený: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RNDr. Richard Müller, PhD., generálny riaditeľ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Bankové spojenie:</w:t>
      </w:r>
      <w:r w:rsidRPr="00BF4369">
        <w:rPr>
          <w:rFonts w:ascii="Times New Roman" w:hAnsi="Times New Roman" w:cs="Times New Roman"/>
          <w:sz w:val="24"/>
          <w:szCs w:val="24"/>
        </w:rPr>
        <w:tab/>
        <w:t>Štátna pokladnica SR</w:t>
      </w:r>
    </w:p>
    <w:p w:rsidR="00BE1677" w:rsidRPr="00BF4369" w:rsidRDefault="008F43B9">
      <w:pPr>
        <w:pStyle w:val="TabulkaText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IBAN: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SK37 8180 0000 0070 0038 9214</w:t>
      </w:r>
    </w:p>
    <w:p w:rsidR="00BE1677" w:rsidRPr="00BF4369" w:rsidRDefault="008F43B9">
      <w:pPr>
        <w:ind w:left="1416" w:firstLine="708"/>
      </w:pPr>
      <w:r w:rsidRPr="00BF4369">
        <w:t>SK15 8180 0000 0070 0038 9222</w:t>
      </w:r>
      <w:r w:rsidRPr="00BF4369">
        <w:tab/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BIC (SWIFT):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SPSRSKBA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Kontaktná osoba:</w:t>
      </w:r>
      <w:r w:rsidRPr="00BF4369">
        <w:rPr>
          <w:rFonts w:ascii="Times New Roman" w:hAnsi="Times New Roman" w:cs="Times New Roman"/>
          <w:sz w:val="24"/>
          <w:szCs w:val="24"/>
        </w:rPr>
        <w:tab/>
        <w:t>PhDr. Petra Baričová</w:t>
      </w:r>
    </w:p>
    <w:p w:rsidR="00BE1677" w:rsidRPr="00BF4369" w:rsidRDefault="008F43B9">
      <w:r w:rsidRPr="00BF4369">
        <w:rPr>
          <w:rFonts w:eastAsia="Arial Unicode MS"/>
        </w:rPr>
        <w:t>Telefón:</w:t>
      </w:r>
      <w:r w:rsidRPr="00BF4369">
        <w:rPr>
          <w:rFonts w:eastAsia="Arial Unicode MS"/>
        </w:rPr>
        <w:tab/>
      </w:r>
      <w:r w:rsidRPr="00BF4369">
        <w:rPr>
          <w:rFonts w:eastAsia="Arial Unicode MS"/>
        </w:rPr>
        <w:tab/>
        <w:t xml:space="preserve">+421 </w:t>
      </w:r>
      <w:r w:rsidRPr="00BF4369">
        <w:rPr>
          <w:rFonts w:eastAsia="Arial Unicode MS"/>
          <w:u w:color="0000FF"/>
        </w:rPr>
        <w:t>48/4374201</w:t>
      </w:r>
      <w:r w:rsidRPr="00BF4369">
        <w:rPr>
          <w:rFonts w:eastAsia="Arial Unicode MS"/>
        </w:rPr>
        <w:t xml:space="preserve"> </w:t>
      </w:r>
    </w:p>
    <w:p w:rsidR="00BE1677" w:rsidRPr="00BF4369" w:rsidRDefault="008F43B9">
      <w:r w:rsidRPr="00BF4369">
        <w:rPr>
          <w:rFonts w:eastAsia="Arial Unicode MS"/>
        </w:rPr>
        <w:t>E-mail:</w:t>
      </w:r>
      <w:r w:rsidRPr="00BF4369">
        <w:rPr>
          <w:rFonts w:eastAsia="Arial Unicode MS"/>
        </w:rPr>
        <w:tab/>
      </w:r>
      <w:r w:rsidRPr="00BF4369">
        <w:rPr>
          <w:rFonts w:eastAsia="Arial Unicode MS"/>
        </w:rPr>
        <w:tab/>
      </w:r>
      <w:hyperlink r:id="rId9" w:history="1">
        <w:r w:rsidRPr="00BF4369">
          <w:rPr>
            <w:rStyle w:val="Odkaz"/>
            <w:rFonts w:eastAsia="Arial Unicode MS"/>
          </w:rPr>
          <w:t>petra.baricova@sazp.sk</w:t>
        </w:r>
      </w:hyperlink>
      <w:r w:rsidRPr="00BF4369">
        <w:rPr>
          <w:rFonts w:eastAsia="Arial Unicode MS"/>
        </w:rPr>
        <w:t xml:space="preserve"> </w:t>
      </w:r>
    </w:p>
    <w:p w:rsidR="00BE1677" w:rsidRPr="00BF4369" w:rsidRDefault="00BE1677"/>
    <w:p w:rsidR="00BE1677" w:rsidRPr="00BF4369" w:rsidRDefault="008F43B9">
      <w:pPr>
        <w:ind w:left="45"/>
        <w:jc w:val="both"/>
        <w:rPr>
          <w:b/>
          <w:bCs/>
        </w:rPr>
      </w:pPr>
      <w:r w:rsidRPr="00BF4369">
        <w:rPr>
          <w:b/>
          <w:bCs/>
        </w:rPr>
        <w:t>2. Predmet zákazky</w:t>
      </w:r>
    </w:p>
    <w:p w:rsidR="00BE1677" w:rsidRPr="00BF4369" w:rsidRDefault="008F43B9">
      <w:pPr>
        <w:spacing w:before="120"/>
        <w:ind w:left="45"/>
        <w:jc w:val="both"/>
        <w:rPr>
          <w:b/>
          <w:bCs/>
        </w:rPr>
      </w:pPr>
      <w:r w:rsidRPr="00BF4369">
        <w:rPr>
          <w:b/>
          <w:bCs/>
        </w:rPr>
        <w:t xml:space="preserve">2.1. Názov predmetu zákazky: </w:t>
      </w:r>
    </w:p>
    <w:p w:rsidR="003F0556" w:rsidRPr="003F0556" w:rsidRDefault="003F0556" w:rsidP="003F0556">
      <w:r w:rsidRPr="003F0556">
        <w:t>„Materiál pre tlačiarne, multifunkčné zariadenia a </w:t>
      </w:r>
      <w:proofErr w:type="spellStart"/>
      <w:r w:rsidRPr="003F0556">
        <w:t>plotre</w:t>
      </w:r>
      <w:proofErr w:type="spellEnd"/>
      <w:r w:rsidRPr="003F0556">
        <w:t xml:space="preserve">“ </w:t>
      </w:r>
    </w:p>
    <w:p w:rsidR="002A5B8F" w:rsidRPr="003F0556" w:rsidRDefault="008F43B9" w:rsidP="003F0556">
      <w:r w:rsidRPr="003F0556">
        <w:t xml:space="preserve">2.1.1 </w:t>
      </w:r>
      <w:r w:rsidR="002A5B8F" w:rsidRPr="003F0556">
        <w:t>CPV kódy</w:t>
      </w:r>
    </w:p>
    <w:p w:rsidR="00BE1677" w:rsidRPr="003F0556" w:rsidRDefault="008F43B9" w:rsidP="003F0556">
      <w:r w:rsidRPr="003F0556">
        <w:t xml:space="preserve">CPV kód, hlavný slovník, hlavný predmet: </w:t>
      </w:r>
    </w:p>
    <w:p w:rsidR="003F0556" w:rsidRPr="003F0556" w:rsidRDefault="003F0556" w:rsidP="003F0556">
      <w:r w:rsidRPr="003F0556">
        <w:t>30125000-1  Časti a príslušenstvo fotokopírovacích prístrojov</w:t>
      </w:r>
    </w:p>
    <w:p w:rsidR="002A5B8F" w:rsidRPr="003F0556" w:rsidRDefault="002A5B8F" w:rsidP="003F0556">
      <w:r w:rsidRPr="003F0556">
        <w:t xml:space="preserve">CPV kód, hlavný slovník, vedľajší predmet: </w:t>
      </w:r>
    </w:p>
    <w:p w:rsidR="002A5B8F" w:rsidRPr="003F0556" w:rsidRDefault="003F0556" w:rsidP="003F0556">
      <w:r w:rsidRPr="003F0556">
        <w:t>30125100-2 Tonerové náplne</w:t>
      </w:r>
    </w:p>
    <w:p w:rsidR="003F0556" w:rsidRPr="003F0556" w:rsidRDefault="003F0556" w:rsidP="002A5B8F"/>
    <w:p w:rsidR="00BE1677" w:rsidRPr="003F0556" w:rsidRDefault="008F43B9">
      <w:pPr>
        <w:ind w:left="45"/>
        <w:jc w:val="both"/>
      </w:pPr>
      <w:r w:rsidRPr="003F0556">
        <w:rPr>
          <w:b/>
          <w:bCs/>
        </w:rPr>
        <w:t>2.2. Opis predmetu zákazky:</w:t>
      </w:r>
    </w:p>
    <w:p w:rsidR="002132B1" w:rsidRPr="003F0556" w:rsidRDefault="002A5B8F" w:rsidP="003F0556">
      <w:pPr>
        <w:spacing w:before="120"/>
        <w:jc w:val="both"/>
      </w:pPr>
      <w:r w:rsidRPr="003F0556">
        <w:t>Predmetom zákazky</w:t>
      </w:r>
      <w:r w:rsidRPr="003F0556">
        <w:rPr>
          <w:b/>
        </w:rPr>
        <w:t xml:space="preserve"> </w:t>
      </w:r>
      <w:r w:rsidRPr="003F0556">
        <w:rPr>
          <w:rFonts w:eastAsia="PT Serif"/>
        </w:rPr>
        <w:t xml:space="preserve">je </w:t>
      </w:r>
      <w:r w:rsidR="003F0556" w:rsidRPr="003F0556">
        <w:rPr>
          <w:rFonts w:eastAsia="PT Serif"/>
        </w:rPr>
        <w:t xml:space="preserve">dodávka </w:t>
      </w:r>
      <w:r w:rsidR="003F0556" w:rsidRPr="003F0556">
        <w:t>materiálu pre tlačiarne, multifunkčné zariadenia a </w:t>
      </w:r>
      <w:proofErr w:type="spellStart"/>
      <w:r w:rsidR="003F0556" w:rsidRPr="003F0556">
        <w:t>plotre</w:t>
      </w:r>
      <w:proofErr w:type="spellEnd"/>
      <w:r w:rsidR="003F0556" w:rsidRPr="003F0556">
        <w:t xml:space="preserve"> </w:t>
      </w:r>
      <w:r w:rsidR="008F43B9" w:rsidRPr="003F0556">
        <w:t xml:space="preserve">Bližšia špecifikácia je uvedená v prílohe č. 2 </w:t>
      </w:r>
      <w:r w:rsidR="004D47D3">
        <w:t>Rámcová dohoda</w:t>
      </w:r>
      <w:r w:rsidR="00F339E0">
        <w:t xml:space="preserve"> </w:t>
      </w:r>
      <w:r w:rsidR="008F43B9" w:rsidRPr="003F0556">
        <w:t xml:space="preserve">v Prílohe č. </w:t>
      </w:r>
      <w:r w:rsidR="004D7C47" w:rsidRPr="003F0556">
        <w:t>1</w:t>
      </w:r>
      <w:r w:rsidR="008F43B9" w:rsidRPr="003F0556">
        <w:t xml:space="preserve"> </w:t>
      </w:r>
      <w:r w:rsidR="002132B1" w:rsidRPr="003F0556">
        <w:t xml:space="preserve">Opis predmetu </w:t>
      </w:r>
      <w:r w:rsidR="00AD3735">
        <w:t>dohody</w:t>
      </w:r>
      <w:r w:rsidR="002132B1" w:rsidRPr="003F0556">
        <w:t xml:space="preserve"> a </w:t>
      </w:r>
      <w:proofErr w:type="spellStart"/>
      <w:r w:rsidR="002132B1" w:rsidRPr="003F0556">
        <w:t>Položkový</w:t>
      </w:r>
      <w:proofErr w:type="spellEnd"/>
      <w:r w:rsidR="002132B1" w:rsidRPr="003F0556">
        <w:t xml:space="preserve"> rozpočet.  </w:t>
      </w:r>
    </w:p>
    <w:p w:rsidR="00BE1677" w:rsidRPr="00BF4369" w:rsidRDefault="00BE1677" w:rsidP="002132B1">
      <w:pPr>
        <w:spacing w:before="120"/>
        <w:jc w:val="both"/>
        <w:rPr>
          <w:b/>
          <w:bCs/>
        </w:rPr>
      </w:pPr>
    </w:p>
    <w:p w:rsidR="00BE1677" w:rsidRPr="00BF4369" w:rsidRDefault="008F43B9">
      <w:pPr>
        <w:shd w:val="clear" w:color="auto" w:fill="FFFFFF"/>
        <w:spacing w:before="120"/>
        <w:rPr>
          <w:b/>
          <w:bCs/>
        </w:rPr>
      </w:pPr>
      <w:r w:rsidRPr="00BF4369">
        <w:rPr>
          <w:b/>
          <w:bCs/>
        </w:rPr>
        <w:t>2.3.1 Požadovaný rozsah plnenia:</w:t>
      </w:r>
    </w:p>
    <w:p w:rsidR="00BE1677" w:rsidRPr="00BF4369" w:rsidRDefault="008F43B9">
      <w:pPr>
        <w:jc w:val="both"/>
      </w:pPr>
      <w:r w:rsidRPr="00BF4369">
        <w:t>Rozsah plnenia je uvedený v  prílohe č</w:t>
      </w:r>
      <w:r w:rsidR="004D7C47" w:rsidRPr="00BF4369">
        <w:t xml:space="preserve"> </w:t>
      </w:r>
      <w:r w:rsidR="004D47D3">
        <w:t xml:space="preserve">Rámcová </w:t>
      </w:r>
      <w:proofErr w:type="spellStart"/>
      <w:r w:rsidR="004D47D3">
        <w:t>dohoda</w:t>
      </w:r>
      <w:r w:rsidR="004D7C47" w:rsidRPr="00BF4369">
        <w:t>v</w:t>
      </w:r>
      <w:proofErr w:type="spellEnd"/>
      <w:r w:rsidR="004D7C47" w:rsidRPr="00BF4369">
        <w:t xml:space="preserve"> Prílohe č. 1 Opis predmetu </w:t>
      </w:r>
      <w:r w:rsidR="00AD3735">
        <w:t>dohody</w:t>
      </w:r>
      <w:r w:rsidR="004D7C47" w:rsidRPr="00BF4369">
        <w:t xml:space="preserve"> a </w:t>
      </w:r>
      <w:proofErr w:type="spellStart"/>
      <w:r w:rsidR="004D7C47" w:rsidRPr="00BF4369">
        <w:t>Položkový</w:t>
      </w:r>
      <w:proofErr w:type="spellEnd"/>
      <w:r w:rsidR="004D7C47" w:rsidRPr="00BF4369">
        <w:t xml:space="preserve"> rozpočet.  </w:t>
      </w:r>
    </w:p>
    <w:p w:rsidR="00BE1677" w:rsidRPr="00BF4369" w:rsidRDefault="00BE1677">
      <w:pPr>
        <w:jc w:val="both"/>
      </w:pPr>
    </w:p>
    <w:p w:rsidR="00BE1677" w:rsidRPr="00BF4369" w:rsidRDefault="008F43B9">
      <w:pPr>
        <w:jc w:val="both"/>
      </w:pPr>
      <w:r w:rsidRPr="00BF4369">
        <w:rPr>
          <w:b/>
          <w:bCs/>
        </w:rPr>
        <w:t>3.</w:t>
      </w:r>
      <w:r w:rsidRPr="00BF4369">
        <w:t xml:space="preserve"> </w:t>
      </w:r>
      <w:r w:rsidRPr="00BF4369">
        <w:rPr>
          <w:b/>
          <w:bCs/>
        </w:rPr>
        <w:t xml:space="preserve">Miesto a lehota </w:t>
      </w:r>
      <w:r w:rsidR="00A81942" w:rsidRPr="00BF4369">
        <w:rPr>
          <w:b/>
          <w:bCs/>
        </w:rPr>
        <w:t xml:space="preserve">dodania </w:t>
      </w:r>
      <w:r w:rsidRPr="00BF4369">
        <w:rPr>
          <w:b/>
          <w:bCs/>
        </w:rPr>
        <w:t>predmetu zákazky</w:t>
      </w:r>
    </w:p>
    <w:p w:rsidR="00BE1677" w:rsidRPr="00BF4369" w:rsidRDefault="00A81942">
      <w:pPr>
        <w:spacing w:before="120"/>
        <w:jc w:val="both"/>
        <w:rPr>
          <w:b/>
          <w:bCs/>
        </w:rPr>
      </w:pPr>
      <w:r w:rsidRPr="00BF4369">
        <w:rPr>
          <w:b/>
          <w:bCs/>
        </w:rPr>
        <w:lastRenderedPageBreak/>
        <w:t>3.1. Miesto doda</w:t>
      </w:r>
      <w:r w:rsidR="008F43B9" w:rsidRPr="00BF4369">
        <w:rPr>
          <w:b/>
          <w:bCs/>
        </w:rPr>
        <w:t>nia predmetu zákazky:</w:t>
      </w:r>
    </w:p>
    <w:p w:rsidR="004D7C47" w:rsidRPr="00BF4369" w:rsidRDefault="008F43B9" w:rsidP="004D7C47">
      <w:pPr>
        <w:jc w:val="both"/>
      </w:pPr>
      <w:r w:rsidRPr="00BF4369">
        <w:t xml:space="preserve">sídlo obstarávateľskej organizácie a v zmysle prílohy č. 2 </w:t>
      </w:r>
      <w:r w:rsidR="004D47D3">
        <w:t xml:space="preserve">Rámcová dohoda </w:t>
      </w:r>
      <w:r w:rsidR="004D7C47" w:rsidRPr="00BF4369">
        <w:t xml:space="preserve">v Prílohe č. 1 Opis predmetu </w:t>
      </w:r>
      <w:r w:rsidR="00AD3735">
        <w:t>dohody</w:t>
      </w:r>
      <w:r w:rsidR="004D7C47" w:rsidRPr="00BF4369">
        <w:t xml:space="preserve"> a </w:t>
      </w:r>
      <w:proofErr w:type="spellStart"/>
      <w:r w:rsidR="004D7C47" w:rsidRPr="00BF4369">
        <w:t>Položkový</w:t>
      </w:r>
      <w:proofErr w:type="spellEnd"/>
      <w:r w:rsidR="004D7C47" w:rsidRPr="00BF4369">
        <w:t xml:space="preserve"> rozpočet.  </w:t>
      </w:r>
    </w:p>
    <w:p w:rsidR="00BE1677" w:rsidRPr="00BF4369" w:rsidRDefault="008F43B9">
      <w:pPr>
        <w:spacing w:before="120"/>
        <w:jc w:val="both"/>
        <w:rPr>
          <w:b/>
          <w:bCs/>
        </w:rPr>
      </w:pPr>
      <w:r w:rsidRPr="00BF4369">
        <w:rPr>
          <w:b/>
          <w:bCs/>
        </w:rPr>
        <w:t>3.2.</w:t>
      </w:r>
      <w:r w:rsidRPr="00BF4369">
        <w:t xml:space="preserve"> </w:t>
      </w:r>
      <w:r w:rsidRPr="00BF4369">
        <w:rPr>
          <w:b/>
          <w:bCs/>
        </w:rPr>
        <w:t xml:space="preserve">Lehota </w:t>
      </w:r>
      <w:r w:rsidR="00A81942" w:rsidRPr="00BF4369">
        <w:rPr>
          <w:b/>
          <w:bCs/>
        </w:rPr>
        <w:t>dodania</w:t>
      </w:r>
      <w:r w:rsidRPr="00BF4369">
        <w:rPr>
          <w:b/>
          <w:bCs/>
        </w:rPr>
        <w:t xml:space="preserve"> predmetu zákazky</w:t>
      </w:r>
    </w:p>
    <w:p w:rsidR="004D47D3" w:rsidRPr="004D47D3" w:rsidRDefault="00A81942" w:rsidP="004D47D3">
      <w:pPr>
        <w:pStyle w:val="Default"/>
        <w:jc w:val="both"/>
        <w:rPr>
          <w:rFonts w:cs="Times New Roman"/>
        </w:rPr>
      </w:pPr>
      <w:r w:rsidRPr="004D47D3">
        <w:rPr>
          <w:rFonts w:cs="Times New Roman"/>
        </w:rPr>
        <w:t xml:space="preserve">Lehota </w:t>
      </w:r>
      <w:r w:rsidRPr="004D47D3">
        <w:rPr>
          <w:rFonts w:cs="Times New Roman"/>
          <w:bCs/>
        </w:rPr>
        <w:t xml:space="preserve"> dodania</w:t>
      </w:r>
      <w:r w:rsidR="008F43B9" w:rsidRPr="004D47D3">
        <w:rPr>
          <w:rFonts w:cs="Times New Roman"/>
        </w:rPr>
        <w:t xml:space="preserve"> predmetu zákazky je </w:t>
      </w:r>
      <w:r w:rsidR="004D47D3" w:rsidRPr="004D47D3">
        <w:rPr>
          <w:rFonts w:cs="Times New Roman"/>
        </w:rPr>
        <w:t xml:space="preserve">do </w:t>
      </w:r>
      <w:r w:rsidR="004D47D3" w:rsidRPr="004D47D3">
        <w:rPr>
          <w:rFonts w:cs="Times New Roman"/>
          <w:b/>
          <w:bCs/>
        </w:rPr>
        <w:t xml:space="preserve">5 </w:t>
      </w:r>
      <w:r w:rsidR="004D47D3">
        <w:rPr>
          <w:rFonts w:cs="Times New Roman"/>
          <w:b/>
          <w:bCs/>
        </w:rPr>
        <w:t xml:space="preserve">(päť) </w:t>
      </w:r>
      <w:r w:rsidR="004D47D3" w:rsidRPr="004D47D3">
        <w:rPr>
          <w:rFonts w:cs="Times New Roman"/>
        </w:rPr>
        <w:t xml:space="preserve">pracovných dní od odo dňa </w:t>
      </w:r>
      <w:r w:rsidR="00CF111C">
        <w:rPr>
          <w:rFonts w:cs="Times New Roman"/>
        </w:rPr>
        <w:t>odoslania písomnej</w:t>
      </w:r>
      <w:r w:rsidR="004D47D3" w:rsidRPr="004D47D3">
        <w:rPr>
          <w:rFonts w:cs="Times New Roman"/>
        </w:rPr>
        <w:t xml:space="preserve"> objednávky</w:t>
      </w:r>
      <w:r w:rsidR="00CF111C">
        <w:rPr>
          <w:rFonts w:cs="Times New Roman"/>
        </w:rPr>
        <w:t xml:space="preserve"> prostredníctvom emailu</w:t>
      </w:r>
      <w:r w:rsidR="004D47D3" w:rsidRPr="004D47D3">
        <w:rPr>
          <w:rFonts w:cs="Times New Roman"/>
        </w:rPr>
        <w:t xml:space="preserve"> kupujúcemu. </w:t>
      </w:r>
    </w:p>
    <w:p w:rsidR="004D7C47" w:rsidRPr="00BF4369" w:rsidRDefault="004D7C47" w:rsidP="004D7C47">
      <w:pPr>
        <w:jc w:val="both"/>
      </w:pPr>
    </w:p>
    <w:p w:rsidR="00BE1677" w:rsidRPr="00BF4369" w:rsidRDefault="008F43B9">
      <w:pPr>
        <w:spacing w:before="120"/>
        <w:jc w:val="both"/>
      </w:pPr>
      <w:r w:rsidRPr="00BF4369">
        <w:rPr>
          <w:b/>
          <w:bCs/>
        </w:rPr>
        <w:t>3.3.</w:t>
      </w:r>
      <w:r w:rsidRPr="00BF4369">
        <w:t xml:space="preserve"> </w:t>
      </w:r>
      <w:r w:rsidRPr="00BF4369">
        <w:rPr>
          <w:b/>
          <w:bCs/>
        </w:rPr>
        <w:t xml:space="preserve">Trvanie </w:t>
      </w:r>
      <w:r w:rsidR="00AD3735">
        <w:rPr>
          <w:b/>
          <w:bCs/>
        </w:rPr>
        <w:t>dohody</w:t>
      </w:r>
      <w:r w:rsidRPr="00BF4369">
        <w:rPr>
          <w:b/>
          <w:bCs/>
        </w:rPr>
        <w:t xml:space="preserve"> alebo lehoty uskutočnenia:</w:t>
      </w:r>
    </w:p>
    <w:p w:rsidR="00BE1677" w:rsidRPr="00B10064" w:rsidRDefault="00B10064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064">
        <w:rPr>
          <w:rFonts w:ascii="Times New Roman" w:hAnsi="Times New Roman" w:cs="Times New Roman"/>
          <w:sz w:val="24"/>
          <w:szCs w:val="24"/>
        </w:rPr>
        <w:t>Rámcová dohoda</w:t>
      </w:r>
      <w:r w:rsidR="008F43B9" w:rsidRPr="00B10064">
        <w:rPr>
          <w:rFonts w:ascii="Times New Roman" w:hAnsi="Times New Roman" w:cs="Times New Roman"/>
          <w:sz w:val="24"/>
          <w:szCs w:val="24"/>
        </w:rPr>
        <w:t xml:space="preserve"> bude uz</w:t>
      </w:r>
      <w:r w:rsidRPr="00B10064">
        <w:rPr>
          <w:rFonts w:ascii="Times New Roman" w:hAnsi="Times New Roman" w:cs="Times New Roman"/>
          <w:sz w:val="24"/>
          <w:szCs w:val="24"/>
        </w:rPr>
        <w:t xml:space="preserve">atvorená na dobu určitú, t.j. na 12 kalendárnych mesiacov alebo do vyčerpania </w:t>
      </w:r>
      <w:r w:rsidR="001E2B7F">
        <w:rPr>
          <w:rFonts w:ascii="Times New Roman" w:hAnsi="Times New Roman" w:cs="Times New Roman"/>
          <w:sz w:val="24"/>
          <w:szCs w:val="24"/>
        </w:rPr>
        <w:t xml:space="preserve">maximálneho </w:t>
      </w:r>
      <w:r w:rsidRPr="00B10064">
        <w:rPr>
          <w:rFonts w:ascii="Times New Roman" w:hAnsi="Times New Roman" w:cs="Times New Roman"/>
          <w:sz w:val="24"/>
          <w:szCs w:val="24"/>
        </w:rPr>
        <w:t>finančného limitu</w:t>
      </w:r>
      <w:r w:rsidR="001E2B7F">
        <w:rPr>
          <w:rFonts w:ascii="Times New Roman" w:hAnsi="Times New Roman" w:cs="Times New Roman"/>
          <w:sz w:val="24"/>
          <w:szCs w:val="24"/>
        </w:rPr>
        <w:t xml:space="preserve">: 69 350,39 </w:t>
      </w:r>
      <w:r w:rsidRPr="00B10064">
        <w:rPr>
          <w:rFonts w:ascii="Times New Roman" w:hAnsi="Times New Roman" w:cs="Times New Roman"/>
          <w:sz w:val="24"/>
          <w:szCs w:val="24"/>
        </w:rPr>
        <w:t>EUR bez DPH od nadobudnutia účinnosti dohody</w:t>
      </w:r>
      <w:r w:rsidR="008F43B9" w:rsidRPr="00B10064">
        <w:rPr>
          <w:rFonts w:ascii="Times New Roman" w:hAnsi="Times New Roman" w:cs="Times New Roman"/>
          <w:sz w:val="24"/>
          <w:szCs w:val="24"/>
        </w:rPr>
        <w:t>.</w:t>
      </w:r>
    </w:p>
    <w:p w:rsidR="00BE1677" w:rsidRPr="00BF4369" w:rsidRDefault="008F43B9">
      <w:pPr>
        <w:spacing w:before="120"/>
        <w:jc w:val="both"/>
        <w:rPr>
          <w:b/>
          <w:bCs/>
        </w:rPr>
      </w:pPr>
      <w:r w:rsidRPr="00BF4369">
        <w:rPr>
          <w:b/>
          <w:bCs/>
        </w:rPr>
        <w:t>3.4. Zdroj finančných prostriedkov</w:t>
      </w:r>
    </w:p>
    <w:p w:rsidR="00BE1677" w:rsidRPr="002D6B70" w:rsidRDefault="008F43B9" w:rsidP="00C772DC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 w:val="0"/>
        </w:rPr>
      </w:pPr>
      <w:r w:rsidRPr="002D6B70">
        <w:rPr>
          <w:rFonts w:ascii="Times New Roman" w:hAnsi="Times New Roman" w:cs="Times New Roman"/>
          <w:b w:val="0"/>
          <w:sz w:val="24"/>
          <w:szCs w:val="24"/>
        </w:rPr>
        <w:t xml:space="preserve">Predmet zákazky bude financovaný z OP KŽP, </w:t>
      </w:r>
      <w:r w:rsidR="00C772DC" w:rsidRPr="002D6B70">
        <w:rPr>
          <w:rFonts w:ascii="Times New Roman" w:hAnsi="Times New Roman" w:cs="Times New Roman"/>
          <w:b w:val="0"/>
          <w:sz w:val="24"/>
          <w:szCs w:val="24"/>
        </w:rPr>
        <w:t>z</w:t>
      </w:r>
      <w:r w:rsidR="003F0556" w:rsidRPr="002D6B70">
        <w:rPr>
          <w:rFonts w:ascii="Times New Roman" w:hAnsi="Times New Roman" w:cs="Times New Roman"/>
          <w:b w:val="0"/>
          <w:sz w:val="24"/>
          <w:szCs w:val="24"/>
        </w:rPr>
        <w:t> projektu Podpora biodiverzity prvkami zelenej infraštruktúry v obciach Slovenska</w:t>
      </w:r>
      <w:r w:rsidR="00981AA8">
        <w:rPr>
          <w:rFonts w:ascii="Times New Roman" w:hAnsi="Times New Roman" w:cs="Times New Roman"/>
          <w:b w:val="0"/>
          <w:sz w:val="24"/>
          <w:szCs w:val="24"/>
        </w:rPr>
        <w:t xml:space="preserve"> – Zelené obce Slovenska</w:t>
      </w:r>
      <w:r w:rsidR="001E2B7F">
        <w:rPr>
          <w:rFonts w:ascii="Times New Roman" w:hAnsi="Times New Roman" w:cs="Times New Roman"/>
          <w:b w:val="0"/>
          <w:sz w:val="24"/>
          <w:szCs w:val="24"/>
        </w:rPr>
        <w:t>, pripravovaný</w:t>
      </w:r>
      <w:r w:rsidR="00C772DC" w:rsidRPr="002D6B7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D6B70">
        <w:rPr>
          <w:rFonts w:ascii="Times New Roman" w:hAnsi="Times New Roman" w:cs="Times New Roman"/>
          <w:b w:val="0"/>
          <w:sz w:val="24"/>
          <w:szCs w:val="24"/>
        </w:rPr>
        <w:t>projekt</w:t>
      </w:r>
      <w:r w:rsidR="00C772DC" w:rsidRPr="002D6B70">
        <w:rPr>
          <w:rFonts w:ascii="Times New Roman" w:hAnsi="Times New Roman" w:cs="Times New Roman"/>
          <w:b w:val="0"/>
          <w:sz w:val="24"/>
          <w:szCs w:val="24"/>
        </w:rPr>
        <w:t xml:space="preserve"> technickej pomoci</w:t>
      </w:r>
      <w:r w:rsidR="00B10064" w:rsidRPr="002D6B70">
        <w:rPr>
          <w:rFonts w:ascii="Times New Roman" w:hAnsi="Times New Roman" w:cs="Times New Roman"/>
          <w:b w:val="0"/>
          <w:sz w:val="24"/>
          <w:szCs w:val="24"/>
        </w:rPr>
        <w:t xml:space="preserve"> a z vlastných zdrojov</w:t>
      </w:r>
      <w:r w:rsidR="005F4E23">
        <w:rPr>
          <w:rFonts w:ascii="Times New Roman" w:hAnsi="Times New Roman" w:cs="Times New Roman"/>
          <w:b w:val="0"/>
          <w:sz w:val="24"/>
          <w:szCs w:val="24"/>
        </w:rPr>
        <w:t>, resp. z iného možného zdroja financovania</w:t>
      </w:r>
      <w:r w:rsidR="00C772DC" w:rsidRPr="002D6B7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2B7F" w:rsidRDefault="001E2B7F">
      <w:pPr>
        <w:jc w:val="both"/>
        <w:rPr>
          <w:b/>
          <w:bCs/>
        </w:rPr>
      </w:pPr>
    </w:p>
    <w:p w:rsidR="00BE1677" w:rsidRPr="00BF4369" w:rsidRDefault="008F43B9">
      <w:pPr>
        <w:jc w:val="both"/>
      </w:pPr>
      <w:r w:rsidRPr="00BF4369">
        <w:rPr>
          <w:b/>
          <w:bCs/>
        </w:rPr>
        <w:t xml:space="preserve">3.5 Predpokladaná hodnota zákazky: </w:t>
      </w:r>
      <w:r w:rsidR="003C32B2" w:rsidRPr="00BF4369">
        <w:t>69</w:t>
      </w:r>
      <w:r w:rsidR="003F0556">
        <w:t> 350,39</w:t>
      </w:r>
      <w:r w:rsidR="003C32B2" w:rsidRPr="00BF4369">
        <w:t xml:space="preserve"> </w:t>
      </w:r>
      <w:r w:rsidR="003C32B2" w:rsidRPr="00BF4369">
        <w:rPr>
          <w:b/>
        </w:rPr>
        <w:t xml:space="preserve"> </w:t>
      </w:r>
      <w:r w:rsidRPr="00BF4369">
        <w:t>Eur bez DPH</w:t>
      </w:r>
    </w:p>
    <w:p w:rsidR="00BE1677" w:rsidRPr="00BF4369" w:rsidRDefault="00BE1677">
      <w:pPr>
        <w:jc w:val="both"/>
      </w:pPr>
    </w:p>
    <w:p w:rsidR="00BE1677" w:rsidRPr="00BF4369" w:rsidRDefault="00B10064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Dohoda</w:t>
      </w:r>
    </w:p>
    <w:p w:rsidR="00BE1677" w:rsidRPr="004D47D3" w:rsidRDefault="008F43B9" w:rsidP="004D47D3">
      <w:pPr>
        <w:pStyle w:val="Default"/>
        <w:jc w:val="both"/>
        <w:rPr>
          <w:rFonts w:cs="Times New Roman"/>
        </w:rPr>
      </w:pPr>
      <w:r w:rsidRPr="00BF4369">
        <w:t xml:space="preserve">Typ </w:t>
      </w:r>
      <w:r w:rsidR="002D6B70">
        <w:t>dohody</w:t>
      </w:r>
      <w:r w:rsidRPr="00BF4369">
        <w:t xml:space="preserve"> na </w:t>
      </w:r>
      <w:r w:rsidR="002A5B8F" w:rsidRPr="004D47D3">
        <w:rPr>
          <w:rFonts w:cs="Times New Roman"/>
        </w:rPr>
        <w:t>dodanie</w:t>
      </w:r>
      <w:r w:rsidRPr="004D47D3">
        <w:rPr>
          <w:rFonts w:cs="Times New Roman"/>
        </w:rPr>
        <w:t xml:space="preserve"> predmetu zákazky: </w:t>
      </w:r>
      <w:r w:rsidR="004D47D3" w:rsidRPr="004D47D3">
        <w:rPr>
          <w:rFonts w:cs="Times New Roman"/>
        </w:rPr>
        <w:t xml:space="preserve">Rámcová dohoda </w:t>
      </w:r>
      <w:r w:rsidRPr="004D47D3">
        <w:rPr>
          <w:rFonts w:cs="Times New Roman"/>
        </w:rPr>
        <w:t xml:space="preserve">uzatvorená </w:t>
      </w:r>
      <w:r w:rsidR="004D47D3" w:rsidRPr="004D47D3">
        <w:rPr>
          <w:rFonts w:cs="Times New Roman"/>
        </w:rPr>
        <w:t xml:space="preserve"> v súlade s ustanovením § </w:t>
      </w:r>
      <w:r w:rsidR="002D6B70">
        <w:rPr>
          <w:rFonts w:cs="Times New Roman"/>
        </w:rPr>
        <w:t>269 ods. 2</w:t>
      </w:r>
      <w:r w:rsidR="004D47D3" w:rsidRPr="004D47D3">
        <w:rPr>
          <w:rFonts w:cs="Times New Roman"/>
        </w:rPr>
        <w:t xml:space="preserve"> a </w:t>
      </w:r>
      <w:proofErr w:type="spellStart"/>
      <w:r w:rsidR="004D47D3" w:rsidRPr="004D47D3">
        <w:rPr>
          <w:rFonts w:cs="Times New Roman"/>
        </w:rPr>
        <w:t>nasl</w:t>
      </w:r>
      <w:proofErr w:type="spellEnd"/>
      <w:r w:rsidR="004D47D3" w:rsidRPr="004D47D3">
        <w:rPr>
          <w:rFonts w:cs="Times New Roman"/>
        </w:rPr>
        <w:t>. zákona č. 513/1991 Zb. Obchodný zákonník v znení neskorších predpisov</w:t>
      </w:r>
      <w:r w:rsidR="004D47D3">
        <w:rPr>
          <w:rFonts w:cs="Times New Roman"/>
        </w:rPr>
        <w:t>.</w:t>
      </w:r>
      <w:r w:rsidR="004D47D3" w:rsidRPr="004D47D3">
        <w:rPr>
          <w:rFonts w:cs="Times New Roman"/>
        </w:rPr>
        <w:t xml:space="preserve"> </w:t>
      </w:r>
      <w:r w:rsidRPr="004D47D3">
        <w:rPr>
          <w:rFonts w:cs="Times New Roman"/>
        </w:rPr>
        <w:t xml:space="preserve">Návrh </w:t>
      </w:r>
      <w:r w:rsidR="004D47D3">
        <w:rPr>
          <w:rFonts w:cs="Times New Roman"/>
        </w:rPr>
        <w:t>Rámcovej dohody</w:t>
      </w:r>
      <w:r w:rsidRPr="004D47D3">
        <w:rPr>
          <w:rFonts w:cs="Times New Roman"/>
        </w:rPr>
        <w:t xml:space="preserve"> tvorí prílohu č. 2 tejto výzvy.</w:t>
      </w:r>
    </w:p>
    <w:p w:rsidR="00BE1677" w:rsidRPr="00BF4369" w:rsidRDefault="00BE1677">
      <w:pPr>
        <w:spacing w:before="120"/>
        <w:jc w:val="both"/>
      </w:pPr>
    </w:p>
    <w:p w:rsidR="00BE1677" w:rsidRPr="00BF4369" w:rsidRDefault="008F43B9">
      <w:pPr>
        <w:numPr>
          <w:ilvl w:val="0"/>
          <w:numId w:val="4"/>
        </w:numPr>
        <w:jc w:val="both"/>
        <w:rPr>
          <w:b/>
          <w:bCs/>
        </w:rPr>
      </w:pPr>
      <w:r w:rsidRPr="00BF4369">
        <w:rPr>
          <w:b/>
          <w:bCs/>
        </w:rPr>
        <w:t>Príprava ponuky</w:t>
      </w:r>
    </w:p>
    <w:p w:rsidR="00BE1677" w:rsidRPr="00BF4369" w:rsidRDefault="008F43B9">
      <w:pPr>
        <w:numPr>
          <w:ilvl w:val="1"/>
          <w:numId w:val="6"/>
        </w:numPr>
        <w:spacing w:before="120"/>
        <w:jc w:val="both"/>
        <w:rPr>
          <w:b/>
          <w:bCs/>
        </w:rPr>
      </w:pPr>
      <w:r w:rsidRPr="00BF4369">
        <w:rPr>
          <w:b/>
          <w:bCs/>
        </w:rPr>
        <w:t xml:space="preserve"> Vyhotovenie ponuky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 xml:space="preserve">Ponuka musí byť vyhotovená v písomnej forme, ktorá zabezpečí trvalé zachytenie jej obsahu. 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>Ponuka a ďalšie doklady, vyhlásenia, potvrdenia a dokumenty musia byť predložené v slovenskom jazyku.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>Uchádzač predloží ponuku v jednom vyhotovení.</w:t>
      </w:r>
    </w:p>
    <w:p w:rsidR="00BE1677" w:rsidRPr="00BF4369" w:rsidRDefault="00BE1677">
      <w:pPr>
        <w:jc w:val="both"/>
      </w:pPr>
    </w:p>
    <w:p w:rsidR="00BE1677" w:rsidRPr="00BF4369" w:rsidRDefault="008F43B9">
      <w:pPr>
        <w:numPr>
          <w:ilvl w:val="1"/>
          <w:numId w:val="6"/>
        </w:numPr>
        <w:jc w:val="both"/>
        <w:rPr>
          <w:b/>
          <w:bCs/>
        </w:rPr>
      </w:pPr>
      <w:r w:rsidRPr="00BF4369">
        <w:rPr>
          <w:b/>
          <w:bCs/>
        </w:rPr>
        <w:t xml:space="preserve"> Mena a ceny uvádzané v ponuke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 xml:space="preserve">Uchádzač stanoví cenu za obstarávaný predmet zákazky na základe vlastných výpočtov, činností, výdavkov a príjmov podľa platných právnych predpisov. Uchádzač je pred predložením svojej ponuky povinný vziať do úvahy všetko, čo je nevyhnutné na úplné a riadne plnenie </w:t>
      </w:r>
      <w:r w:rsidR="00AD3735">
        <w:t>dohody</w:t>
      </w:r>
      <w:r w:rsidRPr="00BF4369">
        <w:t>, pričom do svojich cien zahrnie všetky náklady spojené s plnením predmetu zákazky.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>Ak je uchádzač zdaniteľnou osobou pre DPH v zmysle príslušných predpisov (ďalej len „zdaniteľná osoba“), navrhovanú zmluvnú cenu uvedie v EUR bez DPH.</w:t>
      </w:r>
    </w:p>
    <w:p w:rsidR="00BE1677" w:rsidRPr="00BF4369" w:rsidRDefault="008F43B9">
      <w:pPr>
        <w:numPr>
          <w:ilvl w:val="2"/>
          <w:numId w:val="6"/>
        </w:numPr>
        <w:spacing w:before="120"/>
        <w:jc w:val="both"/>
      </w:pPr>
      <w:r w:rsidRPr="00BF4369">
        <w:t xml:space="preserve">Zmluvná cena uvedená v ponuke uchádzača v návrhu </w:t>
      </w:r>
      <w:r w:rsidR="00AD3735">
        <w:t>dohody</w:t>
      </w:r>
      <w:r w:rsidRPr="00BF4369">
        <w:t xml:space="preserve"> musí platiť počas celého obdobia trvania </w:t>
      </w:r>
      <w:r w:rsidR="00AD3735">
        <w:t>dohody</w:t>
      </w:r>
      <w:r w:rsidRPr="00BF4369">
        <w:t xml:space="preserve"> a nie je možné ju zvýšiť.</w:t>
      </w:r>
    </w:p>
    <w:p w:rsidR="00BE1677" w:rsidRPr="00BF4369" w:rsidRDefault="008F43B9">
      <w:pPr>
        <w:pStyle w:val="Odsekzoznamu"/>
        <w:numPr>
          <w:ilvl w:val="2"/>
          <w:numId w:val="6"/>
        </w:numPr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lastRenderedPageBreak/>
        <w:t>Ak uchádzač nie je pla</w:t>
      </w:r>
      <w:r w:rsidR="00AD3735">
        <w:rPr>
          <w:rFonts w:cs="Times New Roman"/>
        </w:rPr>
        <w:t xml:space="preserve">titeľom DPH, uvedie navrhovanú </w:t>
      </w:r>
      <w:r w:rsidRPr="00BF4369">
        <w:rPr>
          <w:rFonts w:cs="Times New Roman"/>
        </w:rPr>
        <w:t xml:space="preserve"> cenu celkom (netto cena). Na skutočnosť, že nie je platiteľom DPH, upozorní v ponuke. V prípade, že uchádzač bude v čase predkladania ponuky neplatiteľom DPH, avšak v nadväznosti na výšku hodnoty zákazky sa ním stane počas plnenia </w:t>
      </w:r>
      <w:r w:rsidR="00AD3735">
        <w:rPr>
          <w:rFonts w:cs="Times New Roman"/>
        </w:rPr>
        <w:t>dohody</w:t>
      </w:r>
      <w:r w:rsidRPr="00BF4369">
        <w:rPr>
          <w:rFonts w:cs="Times New Roman"/>
        </w:rPr>
        <w:t xml:space="preserve">, musí do ponuky uviesť takú cenu, ktorá bude konečná i po prípadnom pripočítaní DPH po tom, ako sa stane platiteľom DPH. Je na zvážení uchádzača, ako konečnú cenu vypočíta (po zohľadnení ním predpokladaného obratu a s tým súvisiacej povinnosti na registráciu pre DPH), avšak cena, ktorú uvedie, bude pokladaná za konečnú z pohľadu v budúcnosti započítavanej DPH. Výnimku z nemožnosti zmeniť konečnú cenu bude tvoriť zákonná zmena sadzby DPH, platnej v mieste dodania zdaniteľného plnenia počas plnenia </w:t>
      </w:r>
      <w:r w:rsidR="00AD3735">
        <w:rPr>
          <w:rFonts w:cs="Times New Roman"/>
        </w:rPr>
        <w:t>dohody</w:t>
      </w:r>
      <w:r w:rsidRPr="00BF4369">
        <w:rPr>
          <w:rFonts w:cs="Times New Roman"/>
        </w:rPr>
        <w:t xml:space="preserve"> – konečná cena sa upraví o takúto zmenu voči sadzbe DPH, platnej a účinnej v čase predkladania ponúk v tomto postupe verejného obstarávania.</w:t>
      </w:r>
    </w:p>
    <w:p w:rsidR="00BE1677" w:rsidRPr="00BF4369" w:rsidRDefault="008F43B9">
      <w:pPr>
        <w:pStyle w:val="Odsekzoznamu"/>
        <w:numPr>
          <w:ilvl w:val="2"/>
          <w:numId w:val="6"/>
        </w:numPr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alebo iným právom fakturovať. Ak je verejný obstarávateľ neplatiteľ DPH a je povinný podať samostatné daňové priznanie ku DPH z dôvodu prijatia tovaru alebo služieb z iného členského štátu alebo z tretej krajiny, ku cene bez DPH sa pripočíta výška DPH podľa slovenských právnych predpisov.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6050BA" w:rsidRPr="00BF4369" w:rsidRDefault="006050BA" w:rsidP="006050BA">
      <w:pPr>
        <w:pStyle w:val="Odsekzoznamu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BF4369">
        <w:rPr>
          <w:rFonts w:eastAsia="Calibri" w:cs="Times New Roman"/>
          <w:b/>
          <w:bCs/>
        </w:rPr>
        <w:t>Podmienky účasti</w:t>
      </w:r>
    </w:p>
    <w:p w:rsidR="006050BA" w:rsidRPr="00BF4369" w:rsidRDefault="006050BA" w:rsidP="006050BA">
      <w:pPr>
        <w:pStyle w:val="Odsekzoznamu"/>
        <w:ind w:left="786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Za účelom dodržania ustanovenia § 117 ods. 5 zákona o verejnom obstarávaní verejný obstarávateľ požaduje, aby uchádzač spĺňal nasledovné podmienky účasti: </w:t>
      </w:r>
    </w:p>
    <w:p w:rsidR="006050BA" w:rsidRPr="00BF4369" w:rsidRDefault="006050BA" w:rsidP="006050BA">
      <w:pPr>
        <w:pStyle w:val="Odsekzoznamu"/>
        <w:ind w:left="360"/>
        <w:jc w:val="both"/>
        <w:rPr>
          <w:rFonts w:cs="Times New Roman"/>
        </w:rPr>
      </w:pP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a) Osobné postavenie podľa § 32 ods. 1 písm. e) zákona o verejnom obstarávaní Uchádzač musí spĺňať podmienku účasti týkajúcu sa osobného postavenia podľa § 32 ods. 1 písm. e) zákona o verejnom obstarávaní –musí byť oprávnený </w:t>
      </w:r>
      <w:r w:rsidRPr="00BF4369">
        <w:rPr>
          <w:rFonts w:eastAsia="Calibri" w:cs="Times New Roman"/>
          <w:b/>
          <w:bCs/>
        </w:rPr>
        <w:t>dodávať tovar, poskytovať službu</w:t>
      </w:r>
      <w:r w:rsidRPr="00BF4369">
        <w:rPr>
          <w:rFonts w:eastAsia="Calibri" w:cs="Times New Roman"/>
        </w:rPr>
        <w:t xml:space="preserve">, </w:t>
      </w:r>
      <w:r w:rsidR="00C36902" w:rsidRPr="00BF4369">
        <w:rPr>
          <w:rFonts w:eastAsia="Calibri" w:cs="Times New Roman"/>
        </w:rPr>
        <w:t xml:space="preserve">uskutočňovať stavebné práce, </w:t>
      </w:r>
      <w:r w:rsidRPr="00BF4369">
        <w:rPr>
          <w:rFonts w:eastAsia="Calibri" w:cs="Times New Roman"/>
        </w:rPr>
        <w:t xml:space="preserve">ktoré zodpovedá predmetu zákazky. </w:t>
      </w:r>
      <w:r w:rsidRPr="00BF4369">
        <w:rPr>
          <w:rFonts w:eastAsia="Calibri" w:cs="Times New Roman"/>
          <w:b/>
          <w:bCs/>
        </w:rPr>
        <w:t>Uchádzač nemusí predkladať v ponuke doklad o oprávnení dodávať tovar, poskytovať službu</w:t>
      </w:r>
      <w:r w:rsidRPr="00BF4369">
        <w:rPr>
          <w:rFonts w:eastAsia="Calibri" w:cs="Times New Roman"/>
        </w:rPr>
        <w:t>,</w:t>
      </w:r>
      <w:r w:rsidR="00C36902" w:rsidRPr="00BF4369">
        <w:rPr>
          <w:rFonts w:eastAsia="Calibri" w:cs="Times New Roman"/>
        </w:rPr>
        <w:t xml:space="preserve"> uskutočňovať stavebné práce,</w:t>
      </w:r>
      <w:r w:rsidRPr="00BF4369">
        <w:rPr>
          <w:rFonts w:eastAsia="Calibri" w:cs="Times New Roman"/>
        </w:rPr>
        <w:t xml:space="preserve"> ktoré zodpovedá predmetu zákazky v súlade s prvou vetou a túto skutočnosť si overí verejný obstarávateľ sám v príslušnom registri, v ktorom je uchádzač zapísaný. 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b)Osobné postavenie podľa § 32 ods. 1 písm. f) zákona o verejnom obstarávaní Uchádzač nemá uložený zákaz účasti vo verejnom obstarávaní potvrdený konečným rozhodnutím v Slovenskej republike alebo v štáte sídla, miesta podnikania alebo obvyklého pobytu –uchádzač preukazuje splnenie podmienok účasti podľa § 32 ods. 1 písm. f) zákona o verejnom obstarávaní doloženým čestným vyhlásením. Verejný obstarávateľ požaduje predloženie čestného vyhlásenia </w:t>
      </w:r>
      <w:r w:rsidRPr="00BF4369">
        <w:rPr>
          <w:rFonts w:eastAsia="Calibri" w:cs="Times New Roman"/>
          <w:b/>
          <w:bCs/>
        </w:rPr>
        <w:t>len</w:t>
      </w:r>
      <w:r w:rsidRPr="00BF4369">
        <w:rPr>
          <w:rFonts w:eastAsia="Calibri" w:cs="Times New Roman"/>
        </w:rPr>
        <w:t xml:space="preserve"> </w:t>
      </w:r>
      <w:r w:rsidRPr="00BF4369">
        <w:rPr>
          <w:rFonts w:eastAsia="Calibri" w:cs="Times New Roman"/>
          <w:b/>
          <w:bCs/>
        </w:rPr>
        <w:t>od úspešného uchádzača</w:t>
      </w:r>
      <w:r w:rsidRPr="00BF4369">
        <w:rPr>
          <w:rFonts w:eastAsia="Calibri" w:cs="Times New Roman"/>
        </w:rPr>
        <w:t xml:space="preserve"> v zmysle </w:t>
      </w:r>
      <w:r w:rsidRPr="00BF4369">
        <w:rPr>
          <w:rFonts w:eastAsia="Calibri" w:cs="Times New Roman"/>
          <w:b/>
          <w:bCs/>
        </w:rPr>
        <w:t>prílohy č. 3</w:t>
      </w:r>
      <w:r w:rsidRPr="00BF4369">
        <w:rPr>
          <w:rFonts w:eastAsia="Calibri" w:cs="Times New Roman"/>
        </w:rPr>
        <w:t xml:space="preserve"> tejto Výzvy na predkladanie ponúk.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b) Podľa § 40 od. 6 písm. f) zákona o verejnom obstarávaní–u uchádzača nesmie existovať dôvod na vylúčenie podľa § 40 ods. 6 písm. f) zákona o verejnom obstarávaní. Verejný obstarávateľ vylúči z verejného obstarávania uchádzača alebo záujemcu, ak konflikt záujemcov podľa § 23 zákona o verejnom obstarávaní nemožno odstrániť inými účinnými opatreniami. Verejný obstarávateľ uvedené skúma počas procesu verejného obstarávania. 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  <w:b/>
          <w:bCs/>
        </w:rPr>
      </w:pPr>
      <w:r w:rsidRPr="00BF4369">
        <w:rPr>
          <w:rFonts w:eastAsia="Calibri" w:cs="Times New Roman"/>
          <w:b/>
          <w:bCs/>
        </w:rPr>
        <w:t xml:space="preserve">Verejný obstarávateľ si splnenie podmienok účasti úspešného uchádzača, týkajúcich sa osobného postavenia podľa § 32 ods. 1 písm. e ) a f) zákona o verejnom obstarávaní, overí sám v príslušnom registri, v ktorom je uchádzač zapísaný. 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V prípade, ak je úspešný uchádzač zapísaný v zozname hospodárskych subjektov vedenom Úradom pre verejné obstarávanie a zo zoznamu hospodárskeho subjektu (úspešného uchádzača) je zrejmé, že spĺňa podmienky účasti týkajúce sa osobného postavenia podľa § 32 ods. 1 písm. e)a f) zákona o verejnom obstarávaní, bude mať verejný obstarávateľ zato, že takto zapísaný úspešný uchádzač splnil podmienku účasti podľa § 32 ods. 1 písm. e) a f) zákona o verejnom obstarávaní. 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V prípade, ak úspešný uchádzač nebude zapísaný v zozname hospodárskych subjektov, podmienku účasti podľa § 32 ods. 1 písm. e) zákona o verejnom obstarávaní si verejný obstarávateľ overí prostredníctvom informačného systému verejnej správy „OverSi.gov.sk“. </w:t>
      </w:r>
    </w:p>
    <w:p w:rsidR="00C95738" w:rsidRPr="00BF4369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BF4369">
        <w:rPr>
          <w:rFonts w:eastAsia="Calibri" w:cs="Times New Roman"/>
        </w:rPr>
        <w:t xml:space="preserve">Ak z technických dôvodov nebude možné získať údaje alebo výpis z uvedeného informačného systému verejnej správy v rozsahu zdrojových registrov bezodkladne, verejný obstarávateľ požiada úspešného uchádzača o predloženie výpisu z príslušných zdrojových registrov v listinnej podobe. </w:t>
      </w:r>
    </w:p>
    <w:p w:rsidR="006050BA" w:rsidRPr="00BF4369" w:rsidRDefault="006050BA" w:rsidP="006050BA">
      <w:pPr>
        <w:pStyle w:val="Odsekzoznamu"/>
        <w:ind w:left="360"/>
        <w:jc w:val="both"/>
        <w:rPr>
          <w:rFonts w:eastAsia="Calibri" w:cs="Times New Roman"/>
          <w:b/>
          <w:bCs/>
        </w:rPr>
      </w:pPr>
      <w:r w:rsidRPr="00BF4369">
        <w:rPr>
          <w:rFonts w:eastAsia="Calibri" w:cs="Times New Roman"/>
          <w:b/>
          <w:bCs/>
        </w:rPr>
        <w:t>Zároveň v prípade, ak úspešný uchádzač nebude zapísaný v zozname hospodárskych subjektov, vyzve verejný obstarávateľ úspešného uchádzača pred uzatvorením, aby mu v súčinnosti predložil na preukázanie splnenia podmienky ú časti podľa § 32 ods. 1 písm. f) zákona o verejnom obstarávaní čestné vyhlásenie o neuložení zákazu účasti vo verejnom obstarávaní.</w:t>
      </w:r>
    </w:p>
    <w:p w:rsidR="006050BA" w:rsidRDefault="006050BA" w:rsidP="006050BA">
      <w:pPr>
        <w:pStyle w:val="Odsekzoznamu"/>
        <w:ind w:left="360"/>
        <w:jc w:val="both"/>
        <w:rPr>
          <w:rFonts w:cs="Times New Roman"/>
        </w:rPr>
      </w:pPr>
    </w:p>
    <w:p w:rsidR="006050BA" w:rsidRPr="00BF4369" w:rsidRDefault="006050BA" w:rsidP="006050BA">
      <w:pPr>
        <w:pStyle w:val="Odsekzoznamu"/>
        <w:numPr>
          <w:ilvl w:val="0"/>
          <w:numId w:val="6"/>
        </w:numPr>
        <w:jc w:val="both"/>
        <w:rPr>
          <w:rFonts w:eastAsia="Calibri" w:cs="Times New Roman"/>
          <w:b/>
          <w:bCs/>
        </w:rPr>
      </w:pPr>
      <w:r w:rsidRPr="00BF4369">
        <w:rPr>
          <w:rFonts w:eastAsia="Calibri" w:cs="Times New Roman"/>
          <w:b/>
          <w:bCs/>
        </w:rPr>
        <w:t>Obsah ponuky uchádzača</w:t>
      </w:r>
    </w:p>
    <w:p w:rsidR="006050BA" w:rsidRPr="00BF4369" w:rsidRDefault="006050BA" w:rsidP="006050BA">
      <w:pPr>
        <w:jc w:val="both"/>
        <w:rPr>
          <w:rFonts w:eastAsia="Calibri"/>
        </w:rPr>
      </w:pPr>
      <w:r w:rsidRPr="00BF4369">
        <w:rPr>
          <w:rFonts w:eastAsia="Calibri"/>
        </w:rPr>
        <w:t xml:space="preserve">Ponuka uchádzača musí byť podpísaná štatutárnym orgánom uchádzača a musí obsahovať: </w:t>
      </w:r>
    </w:p>
    <w:p w:rsidR="006050BA" w:rsidRPr="00BF4369" w:rsidRDefault="006050BA" w:rsidP="006050BA">
      <w:pPr>
        <w:suppressAutoHyphens/>
        <w:spacing w:line="240" w:lineRule="atLeast"/>
        <w:ind w:right="29"/>
        <w:jc w:val="both"/>
        <w:rPr>
          <w:rFonts w:eastAsia="Calibri"/>
        </w:rPr>
      </w:pPr>
    </w:p>
    <w:p w:rsidR="006050BA" w:rsidRPr="00BF4369" w:rsidRDefault="006050BA" w:rsidP="00640FFF">
      <w:pPr>
        <w:pStyle w:val="Odsekzoznamu"/>
        <w:numPr>
          <w:ilvl w:val="1"/>
          <w:numId w:val="31"/>
        </w:numPr>
        <w:tabs>
          <w:tab w:val="left" w:pos="1134"/>
        </w:tabs>
        <w:suppressAutoHyphens/>
        <w:spacing w:line="240" w:lineRule="atLeast"/>
        <w:ind w:right="29" w:hanging="77"/>
        <w:jc w:val="both"/>
        <w:rPr>
          <w:rFonts w:eastAsia="Calibri" w:cs="Times New Roman"/>
        </w:rPr>
      </w:pPr>
      <w:r w:rsidRPr="00BF4369">
        <w:rPr>
          <w:rFonts w:eastAsia="Calibri" w:cs="Times New Roman"/>
          <w:b/>
        </w:rPr>
        <w:t>Vlastný návrh ceny</w:t>
      </w:r>
      <w:r w:rsidRPr="00BF4369">
        <w:rPr>
          <w:rFonts w:eastAsia="Calibri" w:cs="Times New Roman"/>
        </w:rPr>
        <w:t xml:space="preserve"> plnenia predmetu zákazky, špecifikovan</w:t>
      </w:r>
      <w:r w:rsidR="00C772DC" w:rsidRPr="00BF4369">
        <w:rPr>
          <w:rFonts w:eastAsia="Calibri" w:cs="Times New Roman"/>
        </w:rPr>
        <w:t>ý</w:t>
      </w:r>
      <w:r w:rsidRPr="00BF4369">
        <w:rPr>
          <w:rFonts w:eastAsia="Calibri" w:cs="Times New Roman"/>
        </w:rPr>
        <w:t xml:space="preserve"> v tejto Výzve a súčasne v súlade s informáciami uvedenými v tejto Výzve v predpísanej štruktúre: Návrh na plnenie kritéria, ktorý tvorí prílohu č. </w:t>
      </w:r>
      <w:r w:rsidR="00B5188B" w:rsidRPr="00BF4369">
        <w:rPr>
          <w:rFonts w:eastAsia="Calibri" w:cs="Times New Roman"/>
        </w:rPr>
        <w:t>1</w:t>
      </w:r>
      <w:r w:rsidRPr="00BF4369">
        <w:rPr>
          <w:rFonts w:eastAsia="Calibri" w:cs="Times New Roman"/>
        </w:rPr>
        <w:t xml:space="preserve"> tejto výzvy. </w:t>
      </w:r>
    </w:p>
    <w:p w:rsidR="00B5188B" w:rsidRPr="00BF4369" w:rsidRDefault="00B5188B" w:rsidP="00640FFF">
      <w:pPr>
        <w:pStyle w:val="Odsekzoznamu"/>
        <w:numPr>
          <w:ilvl w:val="1"/>
          <w:numId w:val="31"/>
        </w:numPr>
        <w:tabs>
          <w:tab w:val="left" w:pos="1134"/>
        </w:tabs>
        <w:suppressAutoHyphens/>
        <w:spacing w:line="240" w:lineRule="atLeast"/>
        <w:ind w:right="29" w:hanging="77"/>
        <w:jc w:val="both"/>
        <w:rPr>
          <w:rFonts w:eastAsia="Calibri" w:cs="Times New Roman"/>
        </w:rPr>
      </w:pPr>
      <w:r w:rsidRPr="00BF4369">
        <w:rPr>
          <w:rFonts w:eastAsia="Calibri" w:cs="Times New Roman"/>
          <w:b/>
        </w:rPr>
        <w:t xml:space="preserve">Vyplnený </w:t>
      </w:r>
      <w:r w:rsidR="00C772DC" w:rsidRPr="00BF4369">
        <w:rPr>
          <w:rFonts w:eastAsia="Calibri" w:cs="Times New Roman"/>
          <w:b/>
        </w:rPr>
        <w:t>o</w:t>
      </w:r>
      <w:r w:rsidRPr="00BF4369">
        <w:rPr>
          <w:rFonts w:eastAsia="Calibri" w:cs="Times New Roman"/>
          <w:b/>
        </w:rPr>
        <w:t xml:space="preserve">pis predmetu zákazky s rozpísanou cenovou kalkuláciou, </w:t>
      </w:r>
      <w:r w:rsidRPr="00BF4369">
        <w:rPr>
          <w:rFonts w:eastAsia="Calibri" w:cs="Times New Roman"/>
        </w:rPr>
        <w:t xml:space="preserve">ktorý tvorí prílohu č. </w:t>
      </w:r>
      <w:r w:rsidR="00C772DC" w:rsidRPr="00BF4369">
        <w:rPr>
          <w:rFonts w:eastAsia="Calibri" w:cs="Times New Roman"/>
        </w:rPr>
        <w:t xml:space="preserve">1 </w:t>
      </w:r>
      <w:r w:rsidR="002D6B70">
        <w:rPr>
          <w:rFonts w:eastAsia="Calibri" w:cs="Times New Roman"/>
        </w:rPr>
        <w:t xml:space="preserve">Rámcovej dohody </w:t>
      </w:r>
      <w:r w:rsidR="00C772DC" w:rsidRPr="00BF4369">
        <w:rPr>
          <w:rFonts w:eastAsia="Calibri" w:cs="Times New Roman"/>
        </w:rPr>
        <w:t xml:space="preserve"> (</w:t>
      </w:r>
      <w:r w:rsidR="004D47D3">
        <w:rPr>
          <w:rFonts w:eastAsia="Calibri" w:cs="Times New Roman"/>
        </w:rPr>
        <w:t>Rámcová dohoda</w:t>
      </w:r>
      <w:r w:rsidR="002D6B70">
        <w:rPr>
          <w:rFonts w:eastAsia="Calibri" w:cs="Times New Roman"/>
        </w:rPr>
        <w:t xml:space="preserve"> </w:t>
      </w:r>
      <w:r w:rsidR="00C772DC" w:rsidRPr="00BF4369">
        <w:rPr>
          <w:rFonts w:eastAsia="Calibri" w:cs="Times New Roman"/>
        </w:rPr>
        <w:t xml:space="preserve">je prílohou č. 2) </w:t>
      </w:r>
      <w:r w:rsidRPr="00BF4369">
        <w:rPr>
          <w:rFonts w:eastAsia="Calibri" w:cs="Times New Roman"/>
        </w:rPr>
        <w:t>tejto výzvy</w:t>
      </w:r>
      <w:r w:rsidR="00C772DC" w:rsidRPr="00BF4369">
        <w:rPr>
          <w:rFonts w:eastAsia="Calibri" w:cs="Times New Roman"/>
        </w:rPr>
        <w:t>.</w:t>
      </w:r>
    </w:p>
    <w:p w:rsidR="00BE1677" w:rsidRPr="00BF4369" w:rsidRDefault="006050BA">
      <w:pPr>
        <w:spacing w:before="120"/>
        <w:ind w:left="720"/>
        <w:jc w:val="both"/>
      </w:pPr>
      <w:r w:rsidRPr="00BF4369">
        <w:t>7.</w:t>
      </w:r>
      <w:r w:rsidR="00B5188B" w:rsidRPr="00BF4369">
        <w:t>3</w:t>
      </w:r>
      <w:r w:rsidRPr="00BF4369">
        <w:t xml:space="preserve"> </w:t>
      </w:r>
      <w:r w:rsidR="008F43B9" w:rsidRPr="00BF4369">
        <w:rPr>
          <w:b/>
          <w:bCs/>
        </w:rPr>
        <w:t xml:space="preserve">Vyplnená </w:t>
      </w:r>
      <w:r w:rsidR="004D47D3">
        <w:rPr>
          <w:b/>
          <w:bCs/>
        </w:rPr>
        <w:t>Rámcová dohoda</w:t>
      </w:r>
      <w:r w:rsidR="00384112">
        <w:rPr>
          <w:b/>
          <w:bCs/>
        </w:rPr>
        <w:t xml:space="preserve"> </w:t>
      </w:r>
      <w:r w:rsidR="008F43B9" w:rsidRPr="00BF4369">
        <w:t>v jed</w:t>
      </w:r>
      <w:r w:rsidR="00C772DC" w:rsidRPr="00BF4369">
        <w:t>nom rovnopise a podpísaná uchá</w:t>
      </w:r>
      <w:r w:rsidR="008F43B9" w:rsidRPr="00BF4369">
        <w:t>d</w:t>
      </w:r>
      <w:r w:rsidR="00C772DC" w:rsidRPr="00BF4369">
        <w:t>za</w:t>
      </w:r>
      <w:r w:rsidR="008F43B9" w:rsidRPr="00BF4369">
        <w:t>čom alebo oprávnenou osobou konajúcou za uchádzača, tvorí Prílohu č. 2 k tejto Výzvy.</w:t>
      </w:r>
    </w:p>
    <w:p w:rsidR="00BE1677" w:rsidRPr="00BF4369" w:rsidRDefault="00BE1677">
      <w:pPr>
        <w:spacing w:before="120"/>
        <w:ind w:left="720"/>
        <w:jc w:val="both"/>
      </w:pPr>
    </w:p>
    <w:p w:rsidR="00BE1677" w:rsidRPr="00BF4369" w:rsidRDefault="008F43B9" w:rsidP="006050BA">
      <w:pPr>
        <w:pStyle w:val="Odsekzoznamu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 xml:space="preserve">Podmienky predkladania cenovej ponuky </w:t>
      </w:r>
    </w:p>
    <w:p w:rsidR="00BE1677" w:rsidRPr="00BF4369" w:rsidRDefault="008F43B9" w:rsidP="00640FFF">
      <w:pPr>
        <w:pStyle w:val="Odsekzoznamu"/>
        <w:numPr>
          <w:ilvl w:val="1"/>
          <w:numId w:val="32"/>
        </w:numPr>
        <w:spacing w:before="120"/>
        <w:jc w:val="both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Náklady na ponuku</w:t>
      </w:r>
    </w:p>
    <w:p w:rsidR="00BE1677" w:rsidRPr="00BF4369" w:rsidRDefault="008F43B9">
      <w:pPr>
        <w:jc w:val="both"/>
      </w:pPr>
      <w:r w:rsidRPr="00BF4369">
        <w:t>Všetky náklady a výdavky spojené s prípravou a predložením ponuky znáša uchádzač bez finančného nároku voči obstarávateľskej organizácii, bez ohľadu na výsledok obstarávania. Ponuky doručené na adresu obstarávateľskej organizácie a predložené v lehote na predkladanie ponúk sa uchádzačom nevracajú. Zostávajú ako súčasť dokumentácie obstarávania.</w:t>
      </w:r>
    </w:p>
    <w:p w:rsidR="00BE1677" w:rsidRPr="00BF4369" w:rsidRDefault="008F43B9" w:rsidP="00640FFF">
      <w:pPr>
        <w:pStyle w:val="Odsekzoznamu"/>
        <w:numPr>
          <w:ilvl w:val="1"/>
          <w:numId w:val="32"/>
        </w:numPr>
        <w:spacing w:before="120"/>
        <w:jc w:val="both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Uchádzač oprávnený predložiť ponuku</w:t>
      </w:r>
    </w:p>
    <w:p w:rsidR="00BE1677" w:rsidRPr="00BF4369" w:rsidRDefault="008F43B9">
      <w:pPr>
        <w:jc w:val="both"/>
      </w:pPr>
      <w:r w:rsidRPr="00BF4369">
        <w:t xml:space="preserve">Ponuku môže predložiť fyzická osoba alebo právnická osoba, ktorá na trhu </w:t>
      </w:r>
      <w:r w:rsidR="002D6B70">
        <w:t>dodáva požadovaný tovar</w:t>
      </w:r>
      <w:r w:rsidRPr="00BF4369">
        <w:t xml:space="preserve">. Ak ponuku predloží fyzická osoba alebo právnická osoba alebo skupina takýchto osôb, </w:t>
      </w:r>
      <w:r w:rsidRPr="00BF4369">
        <w:lastRenderedPageBreak/>
        <w:t>ktorá nespĺňa túto podmienku, nebude možné takúto ponuku zaradiť do vyhodnotenia. Uchádzač môže predložiť iba jednu ponuku.</w:t>
      </w:r>
    </w:p>
    <w:p w:rsidR="00BE1677" w:rsidRPr="00BF4369" w:rsidRDefault="00BE1677">
      <w:pPr>
        <w:jc w:val="both"/>
      </w:pPr>
    </w:p>
    <w:p w:rsidR="00BE1677" w:rsidRPr="00BF4369" w:rsidRDefault="008F43B9">
      <w:pPr>
        <w:jc w:val="both"/>
      </w:pPr>
      <w:r w:rsidRPr="00BF4369">
        <w:t>Obchodná spoločnosť, ktorej zakladateľom alebo spoločníkom je politická strana alebo hnutie, nemôže byť uchádzačom. Ak ponuku predloží takáto právnická osoba, nebude možné jej ponuku zaradiť do vyhodnotenia.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BE1677" w:rsidRPr="00BF4369" w:rsidRDefault="006050BA" w:rsidP="006050BA">
      <w:pPr>
        <w:jc w:val="both"/>
        <w:rPr>
          <w:b/>
          <w:bCs/>
        </w:rPr>
      </w:pPr>
      <w:r w:rsidRPr="00BF4369">
        <w:rPr>
          <w:b/>
          <w:bCs/>
        </w:rPr>
        <w:t>9</w:t>
      </w:r>
      <w:r w:rsidR="008F43B9" w:rsidRPr="00BF4369">
        <w:rPr>
          <w:b/>
          <w:bCs/>
        </w:rPr>
        <w:t>. Spôsob a lehota na predkladanie ponúk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BE1677" w:rsidRPr="00BF4369" w:rsidRDefault="006050BA" w:rsidP="000C18EB">
      <w:pPr>
        <w:jc w:val="both"/>
        <w:rPr>
          <w:b/>
          <w:bCs/>
        </w:rPr>
      </w:pPr>
      <w:r w:rsidRPr="00BF4369">
        <w:t>9</w:t>
      </w:r>
      <w:r w:rsidR="008F43B9" w:rsidRPr="00BF4369">
        <w:t>.1 Lehotu na predkladanie ponúk obstarávateľská organiz</w:t>
      </w:r>
      <w:r w:rsidR="00C772DC" w:rsidRPr="00BF4369">
        <w:t xml:space="preserve">ácia stanovila do </w:t>
      </w:r>
      <w:r w:rsidR="00B5188B" w:rsidRPr="00BF4369">
        <w:rPr>
          <w:b/>
          <w:bCs/>
        </w:rPr>
        <w:t>1</w:t>
      </w:r>
      <w:r w:rsidR="002D6B70">
        <w:rPr>
          <w:b/>
          <w:bCs/>
        </w:rPr>
        <w:t>0.01.2020</w:t>
      </w:r>
      <w:r w:rsidR="008F43B9" w:rsidRPr="00BF4369">
        <w:rPr>
          <w:b/>
          <w:bCs/>
        </w:rPr>
        <w:t xml:space="preserve"> do 1</w:t>
      </w:r>
      <w:r w:rsidR="002D6B70">
        <w:rPr>
          <w:b/>
          <w:bCs/>
        </w:rPr>
        <w:t>2</w:t>
      </w:r>
      <w:r w:rsidR="008F43B9" w:rsidRPr="00BF4369">
        <w:rPr>
          <w:b/>
          <w:bCs/>
        </w:rPr>
        <w:t>,00 hod. miestneho času.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</w:rPr>
      </w:pPr>
    </w:p>
    <w:p w:rsidR="000C18EB" w:rsidRPr="002D6B70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b/>
        </w:rPr>
      </w:pPr>
      <w:r w:rsidRPr="00BF4369">
        <w:t>Ponuky záujemcov je potrebné doručiť v lehote na predkladanie ponúk na adresu sídla obstarávateľskej organizácie:</w:t>
      </w:r>
      <w:r w:rsidRPr="00BF4369">
        <w:rPr>
          <w:rFonts w:cs="Times New Roman"/>
        </w:rPr>
        <w:t xml:space="preserve"> </w:t>
      </w:r>
      <w:r w:rsidRPr="002D6B70">
        <w:rPr>
          <w:rFonts w:cs="Times New Roman"/>
          <w:b/>
        </w:rPr>
        <w:t>Slovenská agentúra životného prostredia, Tajovského 28, 975 90 Banská Bystrica.</w:t>
      </w:r>
    </w:p>
    <w:p w:rsidR="000C18EB" w:rsidRPr="00BF4369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</w:pPr>
      <w:r w:rsidRPr="00BF4369">
        <w:t>V prípade osobného doručenia, záujemcovia doručia ponuku v lehote na predkladanie ponúk do podateľne na adresu sídla obstarávateľskej organizácie:</w:t>
      </w:r>
      <w:r w:rsidRPr="00BF4369">
        <w:rPr>
          <w:rFonts w:cs="Times New Roman"/>
        </w:rPr>
        <w:t xml:space="preserve"> Slovenská agentúra životného prostredia, Tajovského 28, 975 90 Banská Bystrica.</w:t>
      </w:r>
      <w:r w:rsidRPr="00BF4369">
        <w:t xml:space="preserve"> </w:t>
      </w:r>
    </w:p>
    <w:p w:rsidR="000C18EB" w:rsidRPr="00BF4369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Ponuka záujemcu predložená po uplynutí lehoty na predkladanie ponúk sa vráti záujemcovi neotvorená.</w:t>
      </w:r>
    </w:p>
    <w:p w:rsidR="000C18EB" w:rsidRPr="00BF4369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 xml:space="preserve">Uchádzač môže svoju cenovú ponuku vziať späť, odvolať alebo zmeniť len do lehoty na predkladanie ponúk. 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</w:rPr>
      </w:pPr>
    </w:p>
    <w:p w:rsidR="000C18EB" w:rsidRPr="00BF4369" w:rsidRDefault="006050BA" w:rsidP="000C18EB">
      <w:pPr>
        <w:pStyle w:val="Odsekzoznamu"/>
        <w:spacing w:before="120" w:line="24" w:lineRule="atLeast"/>
        <w:ind w:left="0"/>
        <w:jc w:val="both"/>
      </w:pPr>
      <w:r w:rsidRPr="00BF4369">
        <w:t>9</w:t>
      </w:r>
      <w:r w:rsidR="000C18EB" w:rsidRPr="00BF4369">
        <w:t xml:space="preserve">.6  Ponuka bude </w:t>
      </w:r>
      <w:r w:rsidR="009B47D2" w:rsidRPr="00BF4369">
        <w:t>predložená</w:t>
      </w:r>
      <w:r w:rsidR="000C18EB" w:rsidRPr="00BF4369">
        <w:t>́ v listinnej podobe (</w:t>
      </w:r>
      <w:r w:rsidR="009B47D2" w:rsidRPr="00BF4369">
        <w:t>doručená</w:t>
      </w:r>
      <w:r w:rsidR="000C18EB" w:rsidRPr="00BF4369">
        <w:t>́ osobne /</w:t>
      </w:r>
      <w:r w:rsidR="009B47D2" w:rsidRPr="00BF4369">
        <w:t>poštou</w:t>
      </w:r>
      <w:r w:rsidR="000C18EB" w:rsidRPr="00BF4369">
        <w:t xml:space="preserve">/kuriérom) bude v uzavretom </w:t>
      </w:r>
      <w:r w:rsidR="009B47D2" w:rsidRPr="00BF4369">
        <w:t>nepriehľadnom</w:t>
      </w:r>
      <w:r w:rsidR="000C18EB" w:rsidRPr="00BF4369">
        <w:t xml:space="preserve"> obale/</w:t>
      </w:r>
      <w:r w:rsidR="009B47D2" w:rsidRPr="00BF4369">
        <w:t>obálke</w:t>
      </w:r>
      <w:r w:rsidR="000C18EB" w:rsidRPr="00BF4369">
        <w:t xml:space="preserve"> s </w:t>
      </w:r>
      <w:r w:rsidR="009B47D2" w:rsidRPr="00BF4369">
        <w:t>uvedením</w:t>
      </w:r>
      <w:r w:rsidR="000C18EB" w:rsidRPr="00BF4369">
        <w:t xml:space="preserve"> </w:t>
      </w:r>
      <w:r w:rsidR="009B47D2" w:rsidRPr="00BF4369">
        <w:t>adresáta</w:t>
      </w:r>
      <w:r w:rsidR="000C18EB" w:rsidRPr="00BF4369">
        <w:t xml:space="preserve"> (osoby zodpovednej za verejné </w:t>
      </w:r>
      <w:r w:rsidR="009B47D2" w:rsidRPr="00BF4369">
        <w:t>obstarávanie</w:t>
      </w:r>
      <w:r w:rsidR="000C18EB" w:rsidRPr="00BF4369">
        <w:t xml:space="preserve">), </w:t>
      </w:r>
      <w:r w:rsidR="000C18EB" w:rsidRPr="00BF4369">
        <w:tab/>
      </w:r>
      <w:r w:rsidR="009B47D2" w:rsidRPr="00BF4369">
        <w:t>obchodného</w:t>
      </w:r>
      <w:r w:rsidR="000C18EB" w:rsidRPr="00BF4369">
        <w:t xml:space="preserve"> mena a </w:t>
      </w:r>
      <w:r w:rsidR="009B47D2" w:rsidRPr="00BF4369">
        <w:t>sídla</w:t>
      </w:r>
      <w:r w:rsidR="000C18EB" w:rsidRPr="00BF4369">
        <w:t xml:space="preserve"> alebo miesta podnikania </w:t>
      </w:r>
      <w:r w:rsidR="009B47D2" w:rsidRPr="00BF4369">
        <w:t>uchádzača</w:t>
      </w:r>
      <w:r w:rsidR="000C18EB" w:rsidRPr="00BF4369">
        <w:t>.</w:t>
      </w:r>
    </w:p>
    <w:p w:rsidR="000C18EB" w:rsidRPr="00BF4369" w:rsidRDefault="000C18EB" w:rsidP="00391326">
      <w:pPr>
        <w:ind w:left="45"/>
        <w:jc w:val="both"/>
      </w:pPr>
    </w:p>
    <w:p w:rsidR="00BE1677" w:rsidRPr="002D6B70" w:rsidRDefault="000C18EB" w:rsidP="00391326">
      <w:pPr>
        <w:ind w:left="45"/>
        <w:jc w:val="both"/>
        <w:rPr>
          <w:b/>
          <w:u w:val="single"/>
        </w:rPr>
      </w:pPr>
      <w:r w:rsidRPr="00BF4369">
        <w:t xml:space="preserve">9.7 </w:t>
      </w:r>
      <w:r w:rsidR="00391326" w:rsidRPr="00BF4369">
        <w:rPr>
          <w:rFonts w:eastAsia="Calibri"/>
        </w:rPr>
        <w:t xml:space="preserve">Označenie </w:t>
      </w:r>
      <w:r w:rsidRPr="00BF4369">
        <w:rPr>
          <w:rFonts w:eastAsia="Calibri"/>
        </w:rPr>
        <w:t xml:space="preserve">obálky ponuky </w:t>
      </w:r>
      <w:r w:rsidR="00391326" w:rsidRPr="00BF4369">
        <w:rPr>
          <w:rFonts w:eastAsia="Calibri"/>
          <w:b/>
          <w:u w:val="single"/>
        </w:rPr>
        <w:t xml:space="preserve">: </w:t>
      </w:r>
      <w:r w:rsidR="00391326" w:rsidRPr="00BF4369">
        <w:rPr>
          <w:rFonts w:eastAsia="Calibri"/>
          <w:b/>
          <w:bCs/>
          <w:i/>
          <w:iCs/>
          <w:u w:val="single"/>
        </w:rPr>
        <w:t xml:space="preserve">Ponuka: </w:t>
      </w:r>
      <w:r w:rsidR="00391326" w:rsidRPr="002D6B70">
        <w:rPr>
          <w:rFonts w:eastAsia="Calibri"/>
          <w:b/>
          <w:bCs/>
          <w:i/>
          <w:iCs/>
          <w:u w:val="single"/>
        </w:rPr>
        <w:t xml:space="preserve">-  </w:t>
      </w:r>
      <w:r w:rsidR="002D6B70">
        <w:rPr>
          <w:b/>
          <w:u w:val="single"/>
        </w:rPr>
        <w:t>„</w:t>
      </w:r>
      <w:r w:rsidR="002D6B70" w:rsidRPr="002D6B70">
        <w:rPr>
          <w:b/>
          <w:u w:val="single"/>
        </w:rPr>
        <w:t>Materiál pre tlačiarne, multifunkčné zariadenia a </w:t>
      </w:r>
      <w:proofErr w:type="spellStart"/>
      <w:r w:rsidR="002D6B70" w:rsidRPr="002D6B70">
        <w:rPr>
          <w:b/>
          <w:u w:val="single"/>
        </w:rPr>
        <w:t>plotre</w:t>
      </w:r>
      <w:proofErr w:type="spellEnd"/>
      <w:r w:rsidR="00391326" w:rsidRPr="002D6B70">
        <w:rPr>
          <w:b/>
          <w:u w:val="single"/>
        </w:rPr>
        <w:t>“</w:t>
      </w:r>
      <w:r w:rsidR="00391326" w:rsidRPr="002D6B70">
        <w:rPr>
          <w:rFonts w:eastAsia="Calibri"/>
          <w:b/>
          <w:bCs/>
          <w:u w:val="single"/>
        </w:rPr>
        <w:t xml:space="preserve">- </w:t>
      </w:r>
      <w:r w:rsidR="00391326" w:rsidRPr="002D6B70">
        <w:rPr>
          <w:rFonts w:eastAsia="Calibri"/>
          <w:b/>
          <w:bCs/>
          <w:i/>
          <w:iCs/>
          <w:u w:val="single"/>
        </w:rPr>
        <w:t>Neotvárať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</w:rPr>
      </w:pPr>
    </w:p>
    <w:p w:rsidR="00BE1677" w:rsidRPr="00BF4369" w:rsidRDefault="00BE1677">
      <w:pPr>
        <w:jc w:val="both"/>
      </w:pPr>
    </w:p>
    <w:p w:rsidR="00BE1677" w:rsidRPr="00BF4369" w:rsidRDefault="00391326" w:rsidP="000C18EB">
      <w:pPr>
        <w:pStyle w:val="Odsekzoznamu"/>
        <w:ind w:left="0"/>
        <w:jc w:val="both"/>
        <w:rPr>
          <w:rFonts w:cs="Times New Roman"/>
          <w:b/>
          <w:bCs/>
        </w:rPr>
      </w:pPr>
      <w:r w:rsidRPr="00BF4369">
        <w:rPr>
          <w:rFonts w:cs="Times New Roman"/>
          <w:b/>
          <w:bCs/>
        </w:rPr>
        <w:t>10</w:t>
      </w:r>
      <w:r w:rsidR="008F43B9" w:rsidRPr="00BF4369">
        <w:rPr>
          <w:rFonts w:cs="Times New Roman"/>
          <w:b/>
          <w:bCs/>
        </w:rPr>
        <w:t>. Lehota viazanosti cenovej ponuky</w:t>
      </w:r>
    </w:p>
    <w:p w:rsidR="00BE1677" w:rsidRPr="00BF4369" w:rsidRDefault="00391326" w:rsidP="000C18EB">
      <w:pPr>
        <w:pStyle w:val="Odsekzoznamu"/>
        <w:ind w:left="0"/>
        <w:jc w:val="both"/>
        <w:rPr>
          <w:rFonts w:cs="Times New Roman"/>
        </w:rPr>
      </w:pPr>
      <w:r w:rsidRPr="00BF4369">
        <w:rPr>
          <w:rFonts w:cs="Times New Roman"/>
        </w:rPr>
        <w:t>10</w:t>
      </w:r>
      <w:r w:rsidR="008F43B9" w:rsidRPr="00BF4369">
        <w:rPr>
          <w:rFonts w:cs="Times New Roman"/>
        </w:rPr>
        <w:t>.1 Lehotu viazanosti ponúk obstarávateľská organiz</w:t>
      </w:r>
      <w:r w:rsidRPr="00BF4369">
        <w:rPr>
          <w:rFonts w:cs="Times New Roman"/>
        </w:rPr>
        <w:t>ácia stanovila do 31.</w:t>
      </w:r>
      <w:r w:rsidR="002D6B70">
        <w:rPr>
          <w:rFonts w:cs="Times New Roman"/>
        </w:rPr>
        <w:t>03.2020</w:t>
      </w:r>
      <w:r w:rsidR="008F43B9" w:rsidRPr="00BF4369">
        <w:rPr>
          <w:rFonts w:cs="Times New Roman"/>
        </w:rPr>
        <w:t>.</w:t>
      </w:r>
    </w:p>
    <w:p w:rsidR="00BE1677" w:rsidRPr="00BF4369" w:rsidRDefault="00391326" w:rsidP="000C18EB">
      <w:pPr>
        <w:pStyle w:val="Odsekzoznamu"/>
        <w:ind w:left="0"/>
        <w:jc w:val="both"/>
        <w:rPr>
          <w:rFonts w:cs="Times New Roman"/>
        </w:rPr>
      </w:pPr>
      <w:r w:rsidRPr="00BF4369">
        <w:rPr>
          <w:rFonts w:cs="Times New Roman"/>
        </w:rPr>
        <w:t>10</w:t>
      </w:r>
      <w:r w:rsidR="008F43B9" w:rsidRPr="00BF4369">
        <w:rPr>
          <w:rFonts w:cs="Times New Roman"/>
        </w:rPr>
        <w:t>.2 Uchádzač je svojou ponukou viazaný počas lehoty viazanosti ponúk. Lehota viazanosti ponúk plynie od uplynutia lehoty na predkladanie ponúk do uplynutia lehoty viazanosti ponúk stanovenej obstarávateľskou organizáciou.</w:t>
      </w:r>
    </w:p>
    <w:p w:rsidR="00BE1677" w:rsidRPr="00BF4369" w:rsidRDefault="00BE1677">
      <w:pPr>
        <w:pStyle w:val="Odsekzoznamu"/>
        <w:ind w:left="360"/>
        <w:jc w:val="both"/>
        <w:rPr>
          <w:rFonts w:cs="Times New Roman"/>
        </w:rPr>
      </w:pPr>
    </w:p>
    <w:p w:rsidR="00BE1677" w:rsidRPr="00BF4369" w:rsidRDefault="008F43B9">
      <w:pPr>
        <w:jc w:val="both"/>
        <w:rPr>
          <w:b/>
          <w:bCs/>
        </w:rPr>
      </w:pPr>
      <w:r w:rsidRPr="00BF4369">
        <w:rPr>
          <w:b/>
          <w:bCs/>
        </w:rPr>
        <w:t>11. Hodnotenie ponúk a oznámenie výsledkov</w:t>
      </w:r>
    </w:p>
    <w:p w:rsidR="00BE1677" w:rsidRPr="00BF4369" w:rsidRDefault="008F43B9">
      <w:pPr>
        <w:jc w:val="both"/>
        <w:rPr>
          <w:b/>
          <w:bCs/>
        </w:rPr>
      </w:pPr>
      <w:r w:rsidRPr="00BF4369">
        <w:rPr>
          <w:b/>
          <w:bCs/>
        </w:rPr>
        <w:t>11.1 Kritéria na hodnotenie ponúk:</w:t>
      </w:r>
    </w:p>
    <w:p w:rsidR="00BE1677" w:rsidRPr="00BF4369" w:rsidRDefault="008F43B9">
      <w:pPr>
        <w:jc w:val="both"/>
      </w:pPr>
      <w:r w:rsidRPr="00BF4369">
        <w:t xml:space="preserve">Najnižšia cena za celý predmet zákazky v € s DPH v zmysle Prílohy č. 1 - Návrh na plnenie kritéria k tejto Výzve. </w:t>
      </w:r>
    </w:p>
    <w:p w:rsidR="00BE1677" w:rsidRPr="00BF4369" w:rsidRDefault="008F43B9">
      <w:pPr>
        <w:spacing w:before="120"/>
        <w:jc w:val="both"/>
        <w:rPr>
          <w:vertAlign w:val="superscript"/>
        </w:rPr>
      </w:pPr>
      <w:r w:rsidRPr="00BF4369">
        <w:t xml:space="preserve">Vyhodnotenie ponúk uchádzačov je neverejné. </w:t>
      </w:r>
    </w:p>
    <w:p w:rsidR="00BE1677" w:rsidRPr="00BF4369" w:rsidRDefault="00BE1677">
      <w:pPr>
        <w:jc w:val="both"/>
      </w:pPr>
    </w:p>
    <w:p w:rsidR="00BE1677" w:rsidRPr="00BF4369" w:rsidRDefault="008F43B9" w:rsidP="00391326">
      <w:pPr>
        <w:jc w:val="both"/>
        <w:rPr>
          <w:b/>
          <w:bCs/>
        </w:rPr>
      </w:pPr>
      <w:r w:rsidRPr="00BF4369">
        <w:rPr>
          <w:b/>
          <w:bCs/>
        </w:rPr>
        <w:t xml:space="preserve">11.2 Oznámenie výsledkov </w:t>
      </w:r>
    </w:p>
    <w:p w:rsidR="00BE1677" w:rsidRPr="00BF4369" w:rsidRDefault="008F43B9">
      <w:pPr>
        <w:jc w:val="both"/>
        <w:rPr>
          <w:b/>
          <w:bCs/>
        </w:rPr>
      </w:pPr>
      <w:r w:rsidRPr="00BF4369">
        <w:lastRenderedPageBreak/>
        <w:t xml:space="preserve">Každému uchádzačovi bude doručené písomné elektronické (prostredníctvom e-mailu: </w:t>
      </w:r>
      <w:hyperlink r:id="rId10" w:history="1">
        <w:r w:rsidRPr="00BF4369">
          <w:rPr>
            <w:rStyle w:val="Odkaz"/>
          </w:rPr>
          <w:t>petra.baricova@sazp.sk</w:t>
        </w:r>
      </w:hyperlink>
      <w:r w:rsidRPr="00BF4369">
        <w:t>) oznámenie o výsledku posúdenia ním predloženej ponuky.</w:t>
      </w:r>
      <w:r w:rsidRPr="00BF4369">
        <w:rPr>
          <w:b/>
          <w:bCs/>
        </w:rPr>
        <w:t xml:space="preserve">  </w:t>
      </w:r>
    </w:p>
    <w:p w:rsidR="00BE1677" w:rsidRPr="00BF4369" w:rsidRDefault="00BE1677">
      <w:pPr>
        <w:jc w:val="both"/>
        <w:rPr>
          <w:b/>
          <w:bCs/>
        </w:rPr>
      </w:pPr>
    </w:p>
    <w:p w:rsidR="00BE1677" w:rsidRPr="00BF4369" w:rsidRDefault="008F43B9" w:rsidP="00391326">
      <w:pPr>
        <w:jc w:val="both"/>
        <w:rPr>
          <w:b/>
          <w:bCs/>
        </w:rPr>
      </w:pPr>
      <w:r w:rsidRPr="00BF4369">
        <w:rPr>
          <w:b/>
          <w:bCs/>
        </w:rPr>
        <w:t xml:space="preserve">11.3 Obstarávateľská organizácia si vyhradzuje právo neprijať ani jednu z predložených ponúk. </w:t>
      </w:r>
    </w:p>
    <w:p w:rsidR="00BE1677" w:rsidRPr="00BF4369" w:rsidRDefault="00BE1677">
      <w:pPr>
        <w:jc w:val="both"/>
        <w:rPr>
          <w:b/>
          <w:bCs/>
        </w:rPr>
      </w:pPr>
    </w:p>
    <w:p w:rsidR="00BE1677" w:rsidRPr="00BF4369" w:rsidRDefault="008F43B9">
      <w:pPr>
        <w:jc w:val="both"/>
        <w:rPr>
          <w:b/>
          <w:bCs/>
        </w:rPr>
      </w:pPr>
      <w:r w:rsidRPr="00BF4369">
        <w:rPr>
          <w:b/>
          <w:bCs/>
        </w:rPr>
        <w:t>11.4 Obchodné podmienky</w:t>
      </w:r>
    </w:p>
    <w:p w:rsidR="00BE1677" w:rsidRPr="00BF4369" w:rsidRDefault="008F43B9">
      <w:pPr>
        <w:spacing w:before="120"/>
        <w:jc w:val="both"/>
      </w:pPr>
      <w:r w:rsidRPr="00BF4369">
        <w:t xml:space="preserve">Plnenie s úspešným uchádzačom, ktorého ponuka bola prijatá, bude realizované na základe </w:t>
      </w:r>
      <w:r w:rsidR="00AD3735">
        <w:t>Dohody</w:t>
      </w:r>
      <w:r w:rsidRPr="00BF4369">
        <w:t xml:space="preserve">,  ktorá tvorí Prílohu č. </w:t>
      </w:r>
      <w:r w:rsidR="00391326" w:rsidRPr="00BF4369">
        <w:t>2</w:t>
      </w:r>
      <w:r w:rsidRPr="00BF4369">
        <w:t xml:space="preserve"> tejto Výzvy.</w:t>
      </w:r>
    </w:p>
    <w:p w:rsidR="000C18EB" w:rsidRPr="00BF4369" w:rsidRDefault="000C18EB">
      <w:pPr>
        <w:spacing w:before="120"/>
        <w:jc w:val="both"/>
      </w:pPr>
    </w:p>
    <w:p w:rsidR="000C18EB" w:rsidRPr="00BF4369" w:rsidRDefault="000C18EB" w:rsidP="000C18EB">
      <w:pPr>
        <w:pStyle w:val="Zkladntext3"/>
        <w:jc w:val="both"/>
        <w:rPr>
          <w:b/>
          <w:bCs/>
          <w:sz w:val="24"/>
          <w:szCs w:val="24"/>
        </w:rPr>
      </w:pPr>
      <w:r w:rsidRPr="00BF4369">
        <w:rPr>
          <w:b/>
          <w:bCs/>
          <w:sz w:val="24"/>
          <w:szCs w:val="24"/>
        </w:rPr>
        <w:t>12. Ďalšie informácie</w:t>
      </w:r>
    </w:p>
    <w:p w:rsidR="00695233" w:rsidRPr="00695233" w:rsidRDefault="00695233" w:rsidP="000C18EB">
      <w:pPr>
        <w:pStyle w:val="Zkladntext3"/>
        <w:jc w:val="both"/>
        <w:rPr>
          <w:bCs/>
          <w:sz w:val="24"/>
          <w:szCs w:val="24"/>
        </w:rPr>
      </w:pPr>
      <w:r w:rsidRPr="00695233">
        <w:rPr>
          <w:bCs/>
          <w:sz w:val="24"/>
          <w:szCs w:val="24"/>
        </w:rPr>
        <w:t xml:space="preserve">12.1 </w:t>
      </w:r>
      <w:r w:rsidRPr="00695233">
        <w:rPr>
          <w:rStyle w:val="iadne"/>
          <w:rFonts w:eastAsia="Calibri"/>
          <w:bCs/>
          <w:sz w:val="24"/>
          <w:szCs w:val="24"/>
        </w:rPr>
        <w:t xml:space="preserve">Verejný obstarávateľ nesmie </w:t>
      </w:r>
      <w:r w:rsidR="006D5527">
        <w:rPr>
          <w:rStyle w:val="iadne"/>
          <w:rFonts w:eastAsia="Calibri"/>
          <w:bCs/>
          <w:sz w:val="24"/>
          <w:szCs w:val="24"/>
        </w:rPr>
        <w:t>uzavrieť Rámcovú dohodu s uchádzačom</w:t>
      </w:r>
      <w:r w:rsidRPr="00695233">
        <w:rPr>
          <w:rStyle w:val="iadne"/>
          <w:rFonts w:eastAsia="Calibri"/>
          <w:bCs/>
          <w:sz w:val="24"/>
          <w:szCs w:val="24"/>
        </w:rPr>
        <w:t>, ktorý nespĺňa podmienky účasti podľa § 32 ods. 1 písm. e) a f) ZVO alebo ak u neho existuje dôvod na vylúčenie podľa § 40 ods. 6 písm. f) ZVO (konflikt záujmov nemožno odstrániť inými účinnými opatreniami), ustanovenie § 11 ZVO tým nie je dotknuté.</w:t>
      </w:r>
    </w:p>
    <w:p w:rsidR="000C18EB" w:rsidRPr="00BF4369" w:rsidRDefault="00695233" w:rsidP="000C18EB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12.2 </w:t>
      </w:r>
      <w:r w:rsidR="000C18EB" w:rsidRPr="00BF4369">
        <w:rPr>
          <w:bCs/>
          <w:sz w:val="24"/>
          <w:szCs w:val="24"/>
        </w:rPr>
        <w:t>Verejný obstarávateľ je povinný zabezpečiť, aby v celom procese tohto postupu zadávania zákazky nedošlo ku konfliktu záujmov, ktoré by viedlo k narušeniu alebo obmedzeniu hospodárskej súťaže alebo porušeniu princípu transparentnosti a princípu rovnakého zaobchádzania v tomto verejnom obstarávaní.</w:t>
      </w:r>
      <w:r w:rsidR="000C18EB" w:rsidRPr="00BF4369">
        <w:rPr>
          <w:sz w:val="24"/>
          <w:szCs w:val="24"/>
        </w:rPr>
        <w:t xml:space="preserve"> </w:t>
      </w:r>
      <w:r w:rsidR="000C18EB" w:rsidRPr="00BF4369">
        <w:rPr>
          <w:bCs/>
          <w:sz w:val="24"/>
          <w:szCs w:val="24"/>
        </w:rPr>
        <w:t>V prípade identifikovania existencie konfliktu záujmov kedykoľvek v tomto postupe zadávania zákazky verejným obstarávateľom, tento prijme primerané opatrenia a vykoná nápravu pre jeho odstránenie. Opatreniami podľa prvej vety sú najmä vylúčenie zainteresovanej osoby z procesu prípravy alebo realizácie tohto postupu zadávania zákazky alebo úprava jej povinností a zodpovednosti s cieľom zabrániť pretrvávaniu konfliktu záujmov. V prípade nemožnosti odstrániť konflikt záujmov inými účinnými opatreniami, vylúči verejný obstarávateľ v súlade s ustanovením § 40 ods. 6 písm. f) ZVO uchádzača, ktorého sa konflikt záujmov týka, z tohto postupu zadávania zákazky.</w:t>
      </w:r>
    </w:p>
    <w:p w:rsidR="000C18EB" w:rsidRPr="00BF4369" w:rsidRDefault="000C18EB" w:rsidP="000C18EB">
      <w:pPr>
        <w:spacing w:before="120"/>
        <w:jc w:val="both"/>
      </w:pPr>
    </w:p>
    <w:p w:rsidR="00BE1677" w:rsidRPr="00BF4369" w:rsidRDefault="00BE1677">
      <w:pPr>
        <w:ind w:left="360"/>
        <w:jc w:val="both"/>
        <w:rPr>
          <w:b/>
          <w:bCs/>
        </w:rPr>
      </w:pPr>
    </w:p>
    <w:p w:rsidR="00BE1677" w:rsidRPr="00BF4369" w:rsidRDefault="00B5188B">
      <w:pPr>
        <w:jc w:val="both"/>
        <w:rPr>
          <w:color w:val="FF0000"/>
          <w:u w:color="FF0000"/>
        </w:rPr>
      </w:pPr>
      <w:r w:rsidRPr="00BF4369">
        <w:t>V Banskej Byst</w:t>
      </w:r>
      <w:r w:rsidR="00695233">
        <w:t>rici, dňa 31.12</w:t>
      </w:r>
      <w:r w:rsidR="008F43B9" w:rsidRPr="00BF4369">
        <w:t>.2019</w:t>
      </w:r>
    </w:p>
    <w:p w:rsidR="00BE1677" w:rsidRPr="00BF4369" w:rsidRDefault="00BE1677">
      <w:pPr>
        <w:jc w:val="both"/>
      </w:pPr>
    </w:p>
    <w:p w:rsidR="00BE1677" w:rsidRPr="00BF4369" w:rsidRDefault="008F43B9">
      <w:pPr>
        <w:jc w:val="both"/>
        <w:rPr>
          <w:b/>
          <w:bCs/>
        </w:rPr>
      </w:pPr>
      <w:r w:rsidRPr="00BF4369">
        <w:rPr>
          <w:b/>
          <w:bCs/>
        </w:rPr>
        <w:t>Prílohy:</w:t>
      </w:r>
    </w:p>
    <w:p w:rsidR="00BE1677" w:rsidRPr="00BF4369" w:rsidRDefault="008F43B9">
      <w:pPr>
        <w:jc w:val="both"/>
      </w:pPr>
      <w:r w:rsidRPr="00BF4369">
        <w:t>Príloha č. 1 - Návrh na plnenie kritéria</w:t>
      </w:r>
    </w:p>
    <w:p w:rsidR="00BE1677" w:rsidRPr="00BF4369" w:rsidRDefault="008F43B9">
      <w:pPr>
        <w:jc w:val="both"/>
      </w:pPr>
      <w:r w:rsidRPr="00BF4369">
        <w:t xml:space="preserve">Príloha č. 2 </w:t>
      </w:r>
      <w:r w:rsidR="00A81942" w:rsidRPr="00BF4369">
        <w:t>–</w:t>
      </w:r>
      <w:r w:rsidRPr="00BF4369">
        <w:t xml:space="preserve"> </w:t>
      </w:r>
      <w:r w:rsidR="004D47D3">
        <w:t>Rámcová dohoda</w:t>
      </w:r>
    </w:p>
    <w:p w:rsidR="00BE1677" w:rsidRPr="00BF4369" w:rsidRDefault="008F43B9">
      <w:pPr>
        <w:jc w:val="both"/>
      </w:pPr>
      <w:r w:rsidRPr="00BF4369">
        <w:t xml:space="preserve">Príloha č. </w:t>
      </w:r>
      <w:r w:rsidR="00391326" w:rsidRPr="00BF4369">
        <w:t>3</w:t>
      </w:r>
      <w:r w:rsidRPr="00BF4369">
        <w:t xml:space="preserve"> - (vzor) Čestné vyhlásenie </w:t>
      </w:r>
    </w:p>
    <w:p w:rsidR="00BE1677" w:rsidRPr="00BF4369" w:rsidRDefault="00BE1677">
      <w:pPr>
        <w:jc w:val="both"/>
      </w:pPr>
    </w:p>
    <w:p w:rsidR="00BE1677" w:rsidRPr="00BF4369" w:rsidRDefault="00BE1677">
      <w:pPr>
        <w:jc w:val="both"/>
      </w:pPr>
    </w:p>
    <w:p w:rsidR="00BE1677" w:rsidRPr="00BF4369" w:rsidRDefault="00BE1677"/>
    <w:p w:rsidR="00BE1677" w:rsidRPr="00BF4369" w:rsidRDefault="008F43B9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</w:t>
      </w:r>
    </w:p>
    <w:p w:rsidR="00BE1677" w:rsidRPr="00BF4369" w:rsidRDefault="008F43B9">
      <w:pPr>
        <w:pStyle w:val="TeloB"/>
        <w:ind w:left="3600"/>
        <w:rPr>
          <w:rFonts w:cs="Times New Roman"/>
          <w:lang w:val="sk-SK"/>
        </w:rPr>
      </w:pPr>
      <w:r w:rsidRPr="00BF4369">
        <w:rPr>
          <w:rFonts w:cs="Times New Roman"/>
          <w:lang w:val="sk-SK"/>
        </w:rPr>
        <w:t>RNDr. Richard Müller, PhD., generálny riaditeľ</w:t>
      </w:r>
    </w:p>
    <w:p w:rsidR="00BE1677" w:rsidRPr="00BF4369" w:rsidRDefault="008F43B9">
      <w:pPr>
        <w:ind w:left="2892" w:firstLine="708"/>
        <w:sectPr w:rsidR="00BE1677" w:rsidRPr="00BF4369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</w:sectPr>
      </w:pPr>
      <w:r w:rsidRPr="00BF4369">
        <w:t xml:space="preserve">Slovenská agentúra životného prostredia </w:t>
      </w:r>
    </w:p>
    <w:p w:rsidR="00BE1677" w:rsidRPr="00BF4369" w:rsidRDefault="008F43B9">
      <w:pPr>
        <w:jc w:val="both"/>
      </w:pPr>
      <w:r w:rsidRPr="00BF4369">
        <w:lastRenderedPageBreak/>
        <w:t>Príloha č. 1 - Návrh na plnenie kritéria k Výzve</w:t>
      </w:r>
    </w:p>
    <w:p w:rsidR="00BE1677" w:rsidRPr="00BF4369" w:rsidRDefault="00BE1677">
      <w:pPr>
        <w:rPr>
          <w:b/>
          <w:bCs/>
        </w:rPr>
      </w:pPr>
    </w:p>
    <w:p w:rsidR="00BE1677" w:rsidRPr="00BF4369" w:rsidRDefault="008F43B9">
      <w:pPr>
        <w:jc w:val="center"/>
        <w:rPr>
          <w:b/>
          <w:bCs/>
        </w:rPr>
      </w:pPr>
      <w:r w:rsidRPr="00BF4369">
        <w:rPr>
          <w:b/>
          <w:bCs/>
        </w:rPr>
        <w:t>Návrh na plnenie kritéria</w:t>
      </w:r>
    </w:p>
    <w:p w:rsidR="00BE1677" w:rsidRPr="00BF4369" w:rsidRDefault="00E045A5">
      <w:pPr>
        <w:ind w:left="45"/>
        <w:jc w:val="center"/>
      </w:pPr>
      <w:r>
        <w:t>„</w:t>
      </w:r>
      <w:r w:rsidR="00695233" w:rsidRPr="003F0556">
        <w:t>Materiál pre tlačiarne, multifunkčné zariadenia a </w:t>
      </w:r>
      <w:proofErr w:type="spellStart"/>
      <w:r w:rsidR="00695233" w:rsidRPr="003F0556">
        <w:t>plotre</w:t>
      </w:r>
      <w:proofErr w:type="spellEnd"/>
      <w:r w:rsidR="008F43B9" w:rsidRPr="00BF4369">
        <w:t>“</w:t>
      </w:r>
    </w:p>
    <w:p w:rsidR="00391326" w:rsidRPr="00BF4369" w:rsidRDefault="00391326" w:rsidP="00391326">
      <w:r w:rsidRPr="00BF4369">
        <w:t xml:space="preserve"> </w:t>
      </w:r>
    </w:p>
    <w:p w:rsidR="00710A2C" w:rsidRPr="00BF4369" w:rsidRDefault="00710A2C" w:rsidP="00391326"/>
    <w:tbl>
      <w:tblPr>
        <w:tblpPr w:leftFromText="180" w:rightFromText="180" w:vertAnchor="text" w:horzAnchor="margin" w:tblpY="-203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528"/>
      </w:tblGrid>
      <w:tr w:rsidR="00710A2C" w:rsidRPr="00BF4369" w:rsidTr="002A3143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BF4369" w:rsidRDefault="00710A2C" w:rsidP="002A3143">
            <w:r w:rsidRPr="00BF4369">
              <w:t>Názov uchádzača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A2C" w:rsidRPr="00BF4369" w:rsidRDefault="00710A2C" w:rsidP="002A3143">
            <w:pPr>
              <w:jc w:val="center"/>
            </w:pPr>
          </w:p>
        </w:tc>
      </w:tr>
      <w:tr w:rsidR="00710A2C" w:rsidRPr="00BF4369" w:rsidTr="002A3143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BF4369" w:rsidRDefault="00710A2C" w:rsidP="002A3143">
            <w:r w:rsidRPr="00BF4369">
              <w:t>Sídlo uchádzača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BF4369" w:rsidRDefault="00710A2C" w:rsidP="002A3143">
            <w:pPr>
              <w:jc w:val="center"/>
            </w:pPr>
          </w:p>
          <w:p w:rsidR="00710A2C" w:rsidRPr="00BF4369" w:rsidRDefault="00710A2C" w:rsidP="002A3143">
            <w:pPr>
              <w:jc w:val="center"/>
            </w:pPr>
            <w:r w:rsidRPr="00BF4369">
              <w:t> </w:t>
            </w:r>
          </w:p>
        </w:tc>
      </w:tr>
      <w:tr w:rsidR="00710A2C" w:rsidRPr="00BF4369" w:rsidTr="002A3143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BF4369" w:rsidRDefault="00710A2C" w:rsidP="002A3143">
            <w:r w:rsidRPr="00BF4369">
              <w:t>IČO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BF4369" w:rsidRDefault="00710A2C" w:rsidP="002A3143">
            <w:pPr>
              <w:jc w:val="center"/>
            </w:pPr>
            <w:r w:rsidRPr="00BF4369">
              <w:t> </w:t>
            </w:r>
          </w:p>
        </w:tc>
      </w:tr>
      <w:tr w:rsidR="00710A2C" w:rsidRPr="00BF4369" w:rsidTr="002A3143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BF4369" w:rsidRDefault="00710A2C" w:rsidP="002A3143">
            <w:r w:rsidRPr="00BF4369">
              <w:t>Meno a priezvisko oprávnenej osoby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BF4369" w:rsidRDefault="00710A2C" w:rsidP="002A3143">
            <w:pPr>
              <w:jc w:val="center"/>
            </w:pPr>
            <w:r w:rsidRPr="00BF4369">
              <w:t>  </w:t>
            </w:r>
          </w:p>
        </w:tc>
      </w:tr>
      <w:tr w:rsidR="00710A2C" w:rsidRPr="00BF4369" w:rsidTr="002A3143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10A2C" w:rsidRPr="00BF4369" w:rsidRDefault="00710A2C" w:rsidP="002A3143">
            <w:r w:rsidRPr="00BF4369">
              <w:t>Kontakt (email)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2C" w:rsidRPr="00BF4369" w:rsidRDefault="00710A2C" w:rsidP="002A3143">
            <w:pPr>
              <w:jc w:val="center"/>
            </w:pPr>
          </w:p>
        </w:tc>
      </w:tr>
    </w:tbl>
    <w:tbl>
      <w:tblPr>
        <w:tblStyle w:val="TableNormal"/>
        <w:tblW w:w="9130" w:type="dxa"/>
        <w:tblInd w:w="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798"/>
        <w:gridCol w:w="1804"/>
        <w:gridCol w:w="1739"/>
        <w:gridCol w:w="1560"/>
        <w:gridCol w:w="2229"/>
      </w:tblGrid>
      <w:tr w:rsidR="00710A2C" w:rsidRPr="00BF4369" w:rsidTr="00B652E9">
        <w:trPr>
          <w:trHeight w:val="1730"/>
        </w:trPr>
        <w:tc>
          <w:tcPr>
            <w:tcW w:w="1798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710A2C" w:rsidP="002A3143">
            <w:pPr>
              <w:pStyle w:val="PredvolenA"/>
              <w:spacing w:after="240"/>
              <w:jc w:val="center"/>
            </w:pPr>
            <w:r w:rsidRPr="00BF4369">
              <w:rPr>
                <w:rStyle w:val="iadne"/>
                <w:sz w:val="24"/>
                <w:szCs w:val="24"/>
              </w:rPr>
              <w:t xml:space="preserve">Opis predmetu zákazky </w:t>
            </w:r>
          </w:p>
        </w:tc>
        <w:tc>
          <w:tcPr>
            <w:tcW w:w="1804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695233" w:rsidP="002A3143">
            <w:pPr>
              <w:pStyle w:val="tltabuky2A"/>
              <w:jc w:val="center"/>
            </w:pPr>
            <w:r>
              <w:rPr>
                <w:rStyle w:val="iadne"/>
                <w:rFonts w:ascii="Times New Roman" w:hAnsi="Times New Roman"/>
                <w:sz w:val="24"/>
                <w:szCs w:val="24"/>
              </w:rPr>
              <w:t>Predpokladané množstvo</w:t>
            </w:r>
            <w:r w:rsidR="00710A2C" w:rsidRPr="00BF4369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A2C" w:rsidRPr="00BF4369" w:rsidRDefault="00710A2C" w:rsidP="002A3143">
            <w:pPr>
              <w:pStyle w:val="tltabuky2A"/>
              <w:spacing w:after="240"/>
              <w:jc w:val="center"/>
              <w:rPr>
                <w:rStyle w:val="iadne"/>
                <w:rFonts w:ascii="Times New Roman" w:hAnsi="Times New Roman"/>
                <w:sz w:val="24"/>
                <w:szCs w:val="24"/>
              </w:rPr>
            </w:pPr>
          </w:p>
          <w:p w:rsidR="00710A2C" w:rsidRPr="00BF4369" w:rsidRDefault="00710A2C" w:rsidP="002A3143">
            <w:pPr>
              <w:pStyle w:val="tltabuky2A"/>
              <w:spacing w:after="240"/>
              <w:jc w:val="right"/>
              <w:rPr>
                <w:rStyle w:val="iadn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1E2B7F" w:rsidP="00695233">
            <w:pPr>
              <w:pStyle w:val="tltabuky2A"/>
              <w:spacing w:after="240"/>
              <w:jc w:val="center"/>
            </w:pPr>
            <w:r>
              <w:rPr>
                <w:rStyle w:val="iadne"/>
                <w:rFonts w:ascii="Times New Roman" w:hAnsi="Times New Roman"/>
                <w:sz w:val="24"/>
                <w:szCs w:val="24"/>
              </w:rPr>
              <w:t>P</w:t>
            </w:r>
            <w:r w:rsidR="00695233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redpokladaná </w:t>
            </w:r>
            <w:r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celková </w:t>
            </w:r>
            <w:r w:rsidR="00695233">
              <w:rPr>
                <w:rStyle w:val="iadne"/>
                <w:rFonts w:ascii="Times New Roman" w:hAnsi="Times New Roman"/>
                <w:sz w:val="24"/>
                <w:szCs w:val="24"/>
              </w:rPr>
              <w:t>c</w:t>
            </w:r>
            <w:r w:rsidR="00710A2C" w:rsidRPr="00BF4369">
              <w:rPr>
                <w:rStyle w:val="iadne"/>
                <w:rFonts w:ascii="Times New Roman" w:hAnsi="Times New Roman"/>
                <w:sz w:val="24"/>
                <w:szCs w:val="24"/>
              </w:rPr>
              <w:t>ena bez DPH spolu v EUR</w:t>
            </w:r>
          </w:p>
        </w:tc>
        <w:tc>
          <w:tcPr>
            <w:tcW w:w="1560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710A2C" w:rsidP="002A3143">
            <w:pPr>
              <w:pStyle w:val="tltabuky2A"/>
              <w:spacing w:after="240"/>
              <w:jc w:val="center"/>
            </w:pPr>
            <w:r w:rsidRPr="00BF4369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Výška DPH 20% </w:t>
            </w:r>
          </w:p>
        </w:tc>
        <w:tc>
          <w:tcPr>
            <w:tcW w:w="2229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2DC" w:rsidRPr="00BF4369" w:rsidRDefault="001E2B7F" w:rsidP="00C772DC">
            <w:pPr>
              <w:pStyle w:val="tltabuky2A"/>
              <w:jc w:val="center"/>
              <w:rPr>
                <w:rStyle w:val="iadne"/>
                <w:rFonts w:ascii="Times New Roman" w:hAnsi="Times New Roman"/>
                <w:sz w:val="24"/>
                <w:szCs w:val="24"/>
              </w:rPr>
            </w:pPr>
            <w:r>
              <w:rPr>
                <w:rStyle w:val="iadne"/>
                <w:rFonts w:ascii="Times New Roman" w:hAnsi="Times New Roman"/>
                <w:sz w:val="24"/>
                <w:szCs w:val="24"/>
              </w:rPr>
              <w:t>P</w:t>
            </w:r>
            <w:r w:rsidR="00695233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redpokladaná </w:t>
            </w:r>
            <w:r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celková </w:t>
            </w:r>
            <w:r w:rsidR="00695233">
              <w:rPr>
                <w:rStyle w:val="iadne"/>
                <w:rFonts w:ascii="Times New Roman" w:hAnsi="Times New Roman"/>
                <w:sz w:val="24"/>
                <w:szCs w:val="24"/>
              </w:rPr>
              <w:t>c</w:t>
            </w:r>
            <w:r w:rsidR="00710A2C" w:rsidRPr="00BF4369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ena s DPH </w:t>
            </w:r>
          </w:p>
          <w:p w:rsidR="00710A2C" w:rsidRPr="00BF4369" w:rsidRDefault="00710A2C" w:rsidP="00C772DC">
            <w:pPr>
              <w:pStyle w:val="tltabuky2A"/>
              <w:jc w:val="center"/>
            </w:pPr>
            <w:r w:rsidRPr="00BF4369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spolu v EUR </w:t>
            </w:r>
          </w:p>
        </w:tc>
      </w:tr>
      <w:tr w:rsidR="00710A2C" w:rsidRPr="00BF4369" w:rsidTr="00B652E9">
        <w:trPr>
          <w:trHeight w:val="1198"/>
        </w:trPr>
        <w:tc>
          <w:tcPr>
            <w:tcW w:w="1798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:rsidR="002132B1" w:rsidRPr="00BF4369" w:rsidRDefault="00695233" w:rsidP="002132B1">
            <w:r w:rsidRPr="003F0556">
              <w:t>Materiál pre tlačiarne, multifunkčné zariadenia a </w:t>
            </w:r>
            <w:proofErr w:type="spellStart"/>
            <w:r w:rsidRPr="003F0556">
              <w:t>plotre</w:t>
            </w:r>
            <w:proofErr w:type="spellEnd"/>
            <w:r w:rsidRPr="00BF4369">
              <w:t xml:space="preserve"> </w:t>
            </w:r>
            <w:r w:rsidR="00710A2C" w:rsidRPr="00BF4369">
              <w:t xml:space="preserve">v zmysle prílohy č. 2 </w:t>
            </w:r>
            <w:r>
              <w:t>Rámcovej dohody-</w:t>
            </w:r>
            <w:r w:rsidR="00710A2C" w:rsidRPr="00BF4369">
              <w:t xml:space="preserve"> </w:t>
            </w:r>
            <w:r w:rsidR="002132B1" w:rsidRPr="00BF4369">
              <w:t xml:space="preserve">Opis predmetu </w:t>
            </w:r>
            <w:r w:rsidR="00AD3735">
              <w:t>dohody</w:t>
            </w:r>
            <w:r w:rsidR="002132B1" w:rsidRPr="00BF4369">
              <w:t xml:space="preserve"> a </w:t>
            </w:r>
            <w:proofErr w:type="spellStart"/>
            <w:r w:rsidR="002132B1" w:rsidRPr="00BF4369">
              <w:t>Položkový</w:t>
            </w:r>
            <w:proofErr w:type="spellEnd"/>
            <w:r w:rsidR="002132B1" w:rsidRPr="00BF4369">
              <w:t xml:space="preserve"> rozpočet  </w:t>
            </w:r>
          </w:p>
          <w:p w:rsidR="00710A2C" w:rsidRPr="00BF4369" w:rsidRDefault="00710A2C" w:rsidP="00710A2C">
            <w:pPr>
              <w:pStyle w:val="tltabuky2A"/>
              <w:jc w:val="both"/>
              <w:rPr>
                <w:rStyle w:val="iadn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710A2C" w:rsidP="002A3143">
            <w:pPr>
              <w:pStyle w:val="tltabuky2A"/>
              <w:jc w:val="center"/>
            </w:pPr>
            <w:r w:rsidRPr="00BF4369">
              <w:rPr>
                <w:rStyle w:val="iadne"/>
                <w:rFonts w:ascii="Times New Roman" w:hAnsi="Times New Roman"/>
                <w:b/>
                <w:bCs/>
                <w:sz w:val="24"/>
                <w:szCs w:val="24"/>
              </w:rPr>
              <w:t>1 celok</w:t>
            </w:r>
          </w:p>
        </w:tc>
        <w:tc>
          <w:tcPr>
            <w:tcW w:w="1739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710A2C" w:rsidRPr="00BF4369" w:rsidRDefault="00710A2C" w:rsidP="002A3143">
            <w:pPr>
              <w:pStyle w:val="tltabuky2A"/>
              <w:jc w:val="right"/>
            </w:pPr>
          </w:p>
        </w:tc>
        <w:tc>
          <w:tcPr>
            <w:tcW w:w="1560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710A2C" w:rsidRPr="00BF4369" w:rsidRDefault="00710A2C" w:rsidP="002A3143">
            <w:pPr>
              <w:pStyle w:val="tltabuky2A"/>
              <w:jc w:val="right"/>
            </w:pPr>
          </w:p>
        </w:tc>
        <w:tc>
          <w:tcPr>
            <w:tcW w:w="2229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BF4369" w:rsidRDefault="00710A2C" w:rsidP="002A3143"/>
        </w:tc>
      </w:tr>
    </w:tbl>
    <w:p w:rsidR="00710A2C" w:rsidRPr="00BF4369" w:rsidRDefault="00710A2C" w:rsidP="00391326"/>
    <w:p w:rsidR="00391326" w:rsidRPr="00BF4369" w:rsidRDefault="00391326" w:rsidP="00391326">
      <w:r w:rsidRPr="00BF4369">
        <w:t>Všetky ceny sú uvedené v mene EUR</w:t>
      </w:r>
    </w:p>
    <w:p w:rsidR="00BE1677" w:rsidRPr="00BF4369" w:rsidRDefault="00BE1677"/>
    <w:p w:rsidR="00BE1677" w:rsidRPr="00BF4369" w:rsidRDefault="008F43B9" w:rsidP="00C06E2E">
      <w:pPr>
        <w:pStyle w:val="Normln"/>
        <w:widowControl w:val="0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>Som platcom DPH v Slovenskej republike:</w:t>
      </w:r>
    </w:p>
    <w:p w:rsidR="00BE1677" w:rsidRPr="00BF4369" w:rsidRDefault="00BE1677">
      <w:pPr>
        <w:pStyle w:val="Normln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>áno</w:t>
      </w: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nie </w:t>
      </w: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(nehodiace sa prečiarknite)</w:t>
      </w:r>
    </w:p>
    <w:p w:rsidR="00BE1677" w:rsidRPr="00BF4369" w:rsidRDefault="00BE1677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0A2C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>V ............................................, dňa ………………………….</w:t>
      </w:r>
    </w:p>
    <w:p w:rsidR="00BE1677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E1677" w:rsidRPr="00BF4369" w:rsidRDefault="00BE1677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  <w:t>........................................................................</w:t>
      </w:r>
    </w:p>
    <w:p w:rsidR="00BE1677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F436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  <w:t>podpis uch</w:t>
      </w: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>ádzača alebo osoby  oprávnenej</w:t>
      </w:r>
    </w:p>
    <w:p w:rsidR="00BE1677" w:rsidRPr="00BF4369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9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konať za uchádzača</w:t>
      </w:r>
    </w:p>
    <w:p w:rsidR="00BE1677" w:rsidRPr="00BF4369" w:rsidRDefault="00BE1677"/>
    <w:p w:rsidR="00BE1677" w:rsidRPr="00BF4369" w:rsidRDefault="008F43B9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 xml:space="preserve">Príloha č. 2 </w:t>
      </w:r>
      <w:r w:rsidR="00710A2C" w:rsidRPr="00BF4369">
        <w:rPr>
          <w:rFonts w:ascii="Times New Roman" w:hAnsi="Times New Roman" w:cs="Times New Roman"/>
          <w:sz w:val="24"/>
          <w:szCs w:val="24"/>
        </w:rPr>
        <w:t>–</w:t>
      </w:r>
      <w:r w:rsidRPr="00BF4369">
        <w:rPr>
          <w:rFonts w:ascii="Times New Roman" w:hAnsi="Times New Roman" w:cs="Times New Roman"/>
          <w:sz w:val="24"/>
          <w:szCs w:val="24"/>
        </w:rPr>
        <w:t xml:space="preserve"> </w:t>
      </w:r>
      <w:r w:rsidR="00695233">
        <w:rPr>
          <w:rFonts w:ascii="Times New Roman" w:hAnsi="Times New Roman" w:cs="Times New Roman"/>
          <w:sz w:val="24"/>
          <w:szCs w:val="24"/>
        </w:rPr>
        <w:t>Rámcová dohoda</w:t>
      </w:r>
    </w:p>
    <w:p w:rsidR="00BE1677" w:rsidRPr="00BF4369" w:rsidRDefault="00BE1677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BF4369" w:rsidRDefault="00BE1677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BF4369" w:rsidRDefault="00695233">
      <w:pPr>
        <w:pStyle w:val="Obyajn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Rámcová dohoda</w:t>
      </w:r>
    </w:p>
    <w:p w:rsidR="00BE1677" w:rsidRPr="00BF4369" w:rsidRDefault="008F43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  <w:r w:rsidRPr="00BF4369">
        <w:t xml:space="preserve">uzatvorená podľa ust. § </w:t>
      </w:r>
      <w:r w:rsidR="00695233">
        <w:t>26</w:t>
      </w:r>
      <w:r w:rsidR="00710A2C" w:rsidRPr="00BF4369">
        <w:t>9</w:t>
      </w:r>
      <w:r w:rsidR="00695233">
        <w:t xml:space="preserve"> ods. 2</w:t>
      </w:r>
      <w:r w:rsidRPr="00BF4369">
        <w:t xml:space="preserve">  zákona č. 513/1991 Zb. Obchodný zákonník                                      v znení</w:t>
      </w:r>
      <w:r w:rsidR="00AD3735">
        <w:t xml:space="preserve"> neskorších predpisov (ďalej aj ako</w:t>
      </w:r>
      <w:r w:rsidRPr="00BF4369">
        <w:t xml:space="preserve"> „</w:t>
      </w:r>
      <w:r w:rsidR="00AD3735">
        <w:t>dohoda</w:t>
      </w:r>
      <w:r w:rsidRPr="00BF4369">
        <w:t>“)</w:t>
      </w:r>
    </w:p>
    <w:p w:rsidR="00BE1677" w:rsidRPr="00BF4369" w:rsidRDefault="00BE16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</w:p>
    <w:p w:rsidR="00BE1677" w:rsidRPr="00BF4369" w:rsidRDefault="00BE1677">
      <w:pPr>
        <w:rPr>
          <w:b/>
          <w:bCs/>
        </w:rPr>
      </w:pPr>
    </w:p>
    <w:p w:rsidR="00E045A5" w:rsidRPr="00BF4369" w:rsidRDefault="008F43B9" w:rsidP="00E045A5">
      <w:pPr>
        <w:ind w:left="45"/>
        <w:jc w:val="center"/>
      </w:pPr>
      <w:r w:rsidRPr="00BF4369">
        <w:rPr>
          <w:b/>
          <w:bCs/>
        </w:rPr>
        <w:t xml:space="preserve"> </w:t>
      </w:r>
      <w:r w:rsidR="00E045A5">
        <w:t>„</w:t>
      </w:r>
      <w:r w:rsidR="00E045A5" w:rsidRPr="003F0556">
        <w:t>Materiál pre tlačiarne, multifunkčné zariadenia a </w:t>
      </w:r>
      <w:proofErr w:type="spellStart"/>
      <w:r w:rsidR="00E045A5" w:rsidRPr="003F0556">
        <w:t>plotre</w:t>
      </w:r>
      <w:proofErr w:type="spellEnd"/>
      <w:r w:rsidR="00E045A5" w:rsidRPr="00BF4369">
        <w:t>“</w:t>
      </w:r>
    </w:p>
    <w:p w:rsidR="00BE1677" w:rsidRPr="00BF4369" w:rsidRDefault="00BE1677" w:rsidP="00E045A5">
      <w:pPr>
        <w:jc w:val="center"/>
        <w:rPr>
          <w:b/>
          <w:bCs/>
        </w:rPr>
      </w:pPr>
    </w:p>
    <w:p w:rsidR="00BE1677" w:rsidRPr="00BF4369" w:rsidRDefault="00BE1677">
      <w:pPr>
        <w:rPr>
          <w:b/>
          <w:bCs/>
        </w:rPr>
      </w:pPr>
    </w:p>
    <w:p w:rsidR="00BE1677" w:rsidRPr="00BF4369" w:rsidRDefault="008F43B9">
      <w:pPr>
        <w:jc w:val="center"/>
        <w:rPr>
          <w:b/>
          <w:bCs/>
        </w:rPr>
      </w:pPr>
      <w:r w:rsidRPr="00BF4369">
        <w:rPr>
          <w:b/>
          <w:bCs/>
        </w:rPr>
        <w:t>Zmluvné strany:</w:t>
      </w:r>
    </w:p>
    <w:p w:rsidR="00BE1677" w:rsidRPr="00BF4369" w:rsidRDefault="00BE1677">
      <w:pPr>
        <w:rPr>
          <w:b/>
          <w:bCs/>
        </w:rPr>
      </w:pPr>
    </w:p>
    <w:p w:rsidR="00BE1677" w:rsidRPr="00BF4369" w:rsidRDefault="008F43B9">
      <w:pPr>
        <w:pStyle w:val="Obyajntext"/>
        <w:tabs>
          <w:tab w:val="left" w:pos="2268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36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10A2C" w:rsidRPr="00BF4369">
        <w:rPr>
          <w:rFonts w:ascii="Times New Roman" w:hAnsi="Times New Roman" w:cs="Times New Roman"/>
          <w:b/>
          <w:bCs/>
          <w:sz w:val="24"/>
          <w:szCs w:val="24"/>
        </w:rPr>
        <w:t>Kupujúci</w:t>
      </w:r>
      <w:r w:rsidRPr="00BF43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43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436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1677" w:rsidRPr="00BF4369" w:rsidRDefault="008F43B9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Názov: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b/>
          <w:bCs/>
          <w:sz w:val="24"/>
          <w:szCs w:val="24"/>
        </w:rPr>
        <w:t>Slovenská agentúra životného prostredia</w:t>
      </w:r>
    </w:p>
    <w:p w:rsidR="00BE1677" w:rsidRPr="00BF4369" w:rsidRDefault="008F43B9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Sídlo: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Tajovského 28, 975 90 Banská Bystrica 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Štát: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IČO: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00 626 031 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DIČ: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2021125821 </w:t>
      </w:r>
    </w:p>
    <w:p w:rsidR="00BE1677" w:rsidRPr="00BF4369" w:rsidRDefault="00391326">
      <w:pPr>
        <w:pStyle w:val="TeloB"/>
        <w:widowControl w:val="0"/>
        <w:tabs>
          <w:tab w:val="left" w:pos="2127"/>
        </w:tabs>
        <w:spacing w:line="238" w:lineRule="auto"/>
        <w:ind w:left="2"/>
        <w:rPr>
          <w:rFonts w:cs="Times New Roman"/>
          <w:shd w:val="clear" w:color="auto" w:fill="FFFFFF"/>
          <w:lang w:val="sk-SK"/>
        </w:rPr>
      </w:pPr>
      <w:r w:rsidRPr="00BF4369">
        <w:rPr>
          <w:rFonts w:cs="Times New Roman"/>
          <w:lang w:val="sk-SK"/>
        </w:rPr>
        <w:t>Zastúpený:</w:t>
      </w:r>
      <w:r w:rsidRPr="00BF4369">
        <w:rPr>
          <w:rFonts w:cs="Times New Roman"/>
          <w:lang w:val="sk-SK"/>
        </w:rPr>
        <w:tab/>
      </w:r>
      <w:r w:rsidRPr="00BF4369">
        <w:rPr>
          <w:rFonts w:cs="Times New Roman"/>
          <w:lang w:val="sk-SK"/>
        </w:rPr>
        <w:tab/>
      </w:r>
      <w:r w:rsidR="008F43B9" w:rsidRPr="00BF4369">
        <w:rPr>
          <w:rFonts w:cs="Times New Roman"/>
          <w:shd w:val="clear" w:color="auto" w:fill="FFFFFF"/>
          <w:lang w:val="sk-SK"/>
        </w:rPr>
        <w:t>RNDr. Richard Mü</w:t>
      </w:r>
      <w:r w:rsidRPr="00BF4369">
        <w:rPr>
          <w:rFonts w:cs="Times New Roman"/>
          <w:shd w:val="clear" w:color="auto" w:fill="FFFFFF"/>
          <w:lang w:val="sk-SK"/>
        </w:rPr>
        <w:t>ller, PhD., generálny riaditeľ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Bankové spojenie: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Štátna pokladnica </w:t>
      </w:r>
    </w:p>
    <w:p w:rsidR="00BE1677" w:rsidRPr="00BF4369" w:rsidRDefault="008F43B9">
      <w:pPr>
        <w:pStyle w:val="TabulkaText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IBAN: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 xml:space="preserve">SK37 8180 0000 0070 0038 9214 </w:t>
      </w:r>
    </w:p>
    <w:p w:rsidR="00BE1677" w:rsidRPr="00BF4369" w:rsidRDefault="008F43B9">
      <w:r w:rsidRPr="00BF4369">
        <w:rPr>
          <w:rFonts w:eastAsia="Arial Unicode MS"/>
        </w:rPr>
        <w:tab/>
      </w:r>
      <w:r w:rsidRPr="00BF4369">
        <w:rPr>
          <w:rFonts w:eastAsia="Arial Unicode MS"/>
        </w:rPr>
        <w:tab/>
      </w:r>
      <w:r w:rsidRPr="00BF4369">
        <w:rPr>
          <w:rFonts w:eastAsia="Arial Unicode MS"/>
        </w:rPr>
        <w:tab/>
      </w:r>
      <w:r w:rsidRPr="00BF4369">
        <w:rPr>
          <w:rFonts w:eastAsia="Arial Unicode MS"/>
        </w:rPr>
        <w:tab/>
        <w:t>SK15 8180 0000 0070 0038 9222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BIC (SWIFT):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Pr="00BF4369">
        <w:rPr>
          <w:rFonts w:ascii="Times New Roman" w:hAnsi="Times New Roman" w:cs="Times New Roman"/>
          <w:sz w:val="24"/>
          <w:szCs w:val="24"/>
        </w:rPr>
        <w:tab/>
        <w:t>SPSRSKBA</w:t>
      </w:r>
    </w:p>
    <w:p w:rsidR="00BE1677" w:rsidRPr="00BF4369" w:rsidRDefault="008F43B9">
      <w:pPr>
        <w:pStyle w:val="Bezriadkovania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Kontaktná osoba:</w:t>
      </w:r>
      <w:r w:rsidRPr="00BF4369">
        <w:rPr>
          <w:rFonts w:ascii="Times New Roman" w:hAnsi="Times New Roman" w:cs="Times New Roman"/>
          <w:sz w:val="24"/>
          <w:szCs w:val="24"/>
        </w:rPr>
        <w:tab/>
      </w:r>
      <w:r w:rsidR="004D7C47" w:rsidRPr="00BF4369">
        <w:rPr>
          <w:rFonts w:ascii="Times New Roman" w:hAnsi="Times New Roman" w:cs="Times New Roman"/>
          <w:sz w:val="24"/>
          <w:szCs w:val="24"/>
        </w:rPr>
        <w:t>RNDr. Marek Andel</w:t>
      </w:r>
      <w:r w:rsidR="007678C1" w:rsidRPr="00BF4369">
        <w:rPr>
          <w:rFonts w:ascii="Times New Roman" w:hAnsi="Times New Roman" w:cs="Times New Roman"/>
          <w:sz w:val="24"/>
          <w:szCs w:val="24"/>
        </w:rPr>
        <w:t xml:space="preserve"> – vedúci  odboru prevádzky IT</w:t>
      </w:r>
    </w:p>
    <w:p w:rsidR="00391326" w:rsidRPr="00BF4369" w:rsidRDefault="00391326">
      <w:pPr>
        <w:pStyle w:val="Bezriadkovania"/>
        <w:spacing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ab/>
        <w:t>Email:</w:t>
      </w:r>
      <w:r w:rsidR="007678C1" w:rsidRPr="00BF4369">
        <w:rPr>
          <w:rFonts w:ascii="Times New Roman" w:hAnsi="Times New Roman" w:cs="Times New Roman"/>
          <w:sz w:val="24"/>
          <w:szCs w:val="24"/>
        </w:rPr>
        <w:t xml:space="preserve"> </w:t>
      </w:r>
      <w:r w:rsidR="002C5BC7" w:rsidRPr="00BF4369">
        <w:rPr>
          <w:rFonts w:ascii="Times New Roman" w:hAnsi="Times New Roman" w:cs="Times New Roman"/>
          <w:sz w:val="24"/>
          <w:szCs w:val="24"/>
        </w:rPr>
        <w:t>marek.andel@sazp.sk</w:t>
      </w:r>
      <w:r w:rsidRPr="00BF4369">
        <w:rPr>
          <w:rFonts w:ascii="Times New Roman" w:hAnsi="Times New Roman" w:cs="Times New Roman"/>
          <w:sz w:val="24"/>
          <w:szCs w:val="24"/>
        </w:rPr>
        <w:t xml:space="preserve">; tel.: </w:t>
      </w:r>
      <w:r w:rsidR="000204B3" w:rsidRPr="00BF4369">
        <w:rPr>
          <w:rFonts w:ascii="Times New Roman" w:hAnsi="Times New Roman" w:cs="Times New Roman"/>
          <w:sz w:val="24"/>
          <w:szCs w:val="24"/>
        </w:rPr>
        <w:t>048/4374234</w:t>
      </w:r>
    </w:p>
    <w:p w:rsidR="00BE1677" w:rsidRPr="00BF4369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hAnsi="Times New Roman" w:cs="Times New Roman"/>
          <w:sz w:val="24"/>
          <w:szCs w:val="24"/>
        </w:rPr>
        <w:t>(ďalej len</w:t>
      </w:r>
      <w:r w:rsidRPr="00BF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369">
        <w:rPr>
          <w:rFonts w:ascii="Times New Roman" w:hAnsi="Times New Roman" w:cs="Times New Roman"/>
          <w:sz w:val="24"/>
          <w:szCs w:val="24"/>
        </w:rPr>
        <w:t>„</w:t>
      </w:r>
      <w:r w:rsidR="00A75051">
        <w:rPr>
          <w:rFonts w:ascii="Times New Roman" w:hAnsi="Times New Roman" w:cs="Times New Roman"/>
          <w:b/>
          <w:bCs/>
          <w:sz w:val="24"/>
          <w:szCs w:val="24"/>
        </w:rPr>
        <w:t>Kupujúci</w:t>
      </w:r>
      <w:r w:rsidRPr="00BF4369">
        <w:rPr>
          <w:rFonts w:ascii="Times New Roman" w:hAnsi="Times New Roman" w:cs="Times New Roman"/>
          <w:sz w:val="24"/>
          <w:szCs w:val="24"/>
        </w:rPr>
        <w:t>“)</w:t>
      </w:r>
    </w:p>
    <w:p w:rsidR="00BE1677" w:rsidRPr="00BF4369" w:rsidRDefault="00BE1677">
      <w:pPr>
        <w:jc w:val="both"/>
        <w:rPr>
          <w:b/>
          <w:bCs/>
        </w:rPr>
      </w:pPr>
    </w:p>
    <w:p w:rsidR="00BE1677" w:rsidRPr="00BF4369" w:rsidRDefault="00BE1677">
      <w:pPr>
        <w:jc w:val="both"/>
        <w:rPr>
          <w:b/>
          <w:bCs/>
        </w:rPr>
      </w:pPr>
    </w:p>
    <w:p w:rsidR="00BE1677" w:rsidRPr="00BF4369" w:rsidRDefault="008F43B9">
      <w:pPr>
        <w:spacing w:after="120"/>
        <w:rPr>
          <w:b/>
          <w:bCs/>
        </w:rPr>
      </w:pPr>
      <w:r w:rsidRPr="00BF4369">
        <w:rPr>
          <w:b/>
          <w:bCs/>
        </w:rPr>
        <w:t xml:space="preserve">2. </w:t>
      </w:r>
      <w:r w:rsidR="00710A2C" w:rsidRPr="00BF4369">
        <w:rPr>
          <w:b/>
          <w:bCs/>
        </w:rPr>
        <w:t>Predávajúci</w:t>
      </w:r>
      <w:r w:rsidRPr="00BF4369">
        <w:rPr>
          <w:b/>
          <w:bCs/>
        </w:rPr>
        <w:t>:</w:t>
      </w:r>
      <w:r w:rsidRPr="00BF4369">
        <w:rPr>
          <w:b/>
          <w:bCs/>
        </w:rPr>
        <w:tab/>
      </w:r>
      <w:r w:rsidRPr="00BF4369">
        <w:rPr>
          <w:b/>
          <w:bCs/>
        </w:rPr>
        <w:tab/>
      </w:r>
      <w:r w:rsidRPr="00BF4369">
        <w:rPr>
          <w:b/>
          <w:bCs/>
        </w:rPr>
        <w:tab/>
      </w:r>
    </w:p>
    <w:p w:rsidR="00BE1677" w:rsidRPr="00BF4369" w:rsidRDefault="008F43B9">
      <w:pPr>
        <w:spacing w:line="276" w:lineRule="auto"/>
        <w:rPr>
          <w:b/>
          <w:bCs/>
        </w:rPr>
      </w:pPr>
      <w:r w:rsidRPr="00BF4369">
        <w:t xml:space="preserve">Názov:                   </w:t>
      </w:r>
      <w:r w:rsidRPr="00BF4369">
        <w:tab/>
      </w:r>
      <w:r w:rsidRPr="00BF4369">
        <w:tab/>
        <w:t xml:space="preserve">.................................................................  </w:t>
      </w:r>
      <w:r w:rsidRPr="00BF4369">
        <w:rPr>
          <w:b/>
          <w:bCs/>
        </w:rPr>
        <w:tab/>
      </w:r>
    </w:p>
    <w:p w:rsidR="00BE1677" w:rsidRPr="00BF4369" w:rsidRDefault="008F43B9">
      <w:pPr>
        <w:spacing w:line="276" w:lineRule="auto"/>
      </w:pPr>
      <w:r w:rsidRPr="00BF4369">
        <w:t>Sídlo:</w:t>
      </w:r>
      <w:r w:rsidRPr="00BF4369">
        <w:tab/>
      </w:r>
      <w:r w:rsidRPr="00BF4369">
        <w:rPr>
          <w:b/>
          <w:bCs/>
        </w:rPr>
        <w:tab/>
      </w:r>
      <w:r w:rsidRPr="00BF4369">
        <w:rPr>
          <w:b/>
          <w:bCs/>
        </w:rPr>
        <w:tab/>
        <w:t xml:space="preserve">           </w:t>
      </w:r>
      <w:r w:rsidRPr="00BF4369">
        <w:rPr>
          <w:b/>
          <w:bCs/>
        </w:rPr>
        <w:tab/>
      </w:r>
      <w:r w:rsidRPr="00BF4369">
        <w:t>.................................................................</w:t>
      </w:r>
    </w:p>
    <w:p w:rsidR="00BE1677" w:rsidRPr="00BF4369" w:rsidRDefault="008F43B9">
      <w:pPr>
        <w:spacing w:line="276" w:lineRule="auto"/>
        <w:rPr>
          <w:b/>
          <w:bCs/>
        </w:rPr>
      </w:pPr>
      <w:r w:rsidRPr="00BF4369">
        <w:t>Štát:</w:t>
      </w:r>
      <w:r w:rsidRPr="00BF4369">
        <w:tab/>
      </w:r>
      <w:r w:rsidRPr="00BF4369">
        <w:tab/>
        <w:t xml:space="preserve">                       </w:t>
      </w:r>
      <w:r w:rsidRPr="00BF4369">
        <w:tab/>
        <w:t>.................................................................</w:t>
      </w:r>
    </w:p>
    <w:p w:rsidR="00BE1677" w:rsidRPr="00BF4369" w:rsidRDefault="008F43B9">
      <w:pPr>
        <w:spacing w:line="276" w:lineRule="auto"/>
      </w:pPr>
      <w:r w:rsidRPr="00BF4369">
        <w:t xml:space="preserve">IČO: </w:t>
      </w:r>
      <w:r w:rsidRPr="00BF4369">
        <w:tab/>
        <w:t xml:space="preserve">                                   .................................................................</w:t>
      </w:r>
    </w:p>
    <w:p w:rsidR="00BE1677" w:rsidRPr="00BF4369" w:rsidRDefault="008F43B9">
      <w:pPr>
        <w:spacing w:line="276" w:lineRule="auto"/>
      </w:pPr>
      <w:r w:rsidRPr="00BF4369">
        <w:t>DIČ:                                       .................................................................</w:t>
      </w:r>
    </w:p>
    <w:p w:rsidR="00BE1677" w:rsidRPr="00BF4369" w:rsidRDefault="008F43B9">
      <w:pPr>
        <w:spacing w:line="276" w:lineRule="auto"/>
      </w:pPr>
      <w:r w:rsidRPr="00BF4369">
        <w:t xml:space="preserve">IČ DPH:                                 .................................................................                                     </w:t>
      </w:r>
    </w:p>
    <w:p w:rsidR="00BE1677" w:rsidRPr="00BF4369" w:rsidRDefault="008F43B9">
      <w:pPr>
        <w:spacing w:line="276" w:lineRule="auto"/>
      </w:pPr>
      <w:r w:rsidRPr="00BF4369">
        <w:t xml:space="preserve">Bankové spojenie:               </w:t>
      </w:r>
      <w:r w:rsidRPr="00BF4369">
        <w:tab/>
        <w:t>.................................................................</w:t>
      </w:r>
    </w:p>
    <w:p w:rsidR="00BE1677" w:rsidRPr="00BF4369" w:rsidRDefault="008F43B9">
      <w:pPr>
        <w:spacing w:line="276" w:lineRule="auto"/>
      </w:pPr>
      <w:r w:rsidRPr="00BF4369">
        <w:t xml:space="preserve">IBAN: </w:t>
      </w:r>
      <w:r w:rsidRPr="00BF4369">
        <w:tab/>
      </w:r>
      <w:r w:rsidRPr="00BF4369">
        <w:tab/>
        <w:t xml:space="preserve">           </w:t>
      </w:r>
      <w:r w:rsidRPr="00BF4369">
        <w:tab/>
        <w:t>.................................................................</w:t>
      </w:r>
    </w:p>
    <w:p w:rsidR="00BE1677" w:rsidRPr="00BF4369" w:rsidRDefault="008F43B9">
      <w:pPr>
        <w:spacing w:line="276" w:lineRule="auto"/>
        <w:rPr>
          <w:b/>
          <w:bCs/>
        </w:rPr>
      </w:pPr>
      <w:r w:rsidRPr="00BF4369">
        <w:t>Zápis v:</w:t>
      </w:r>
      <w:r w:rsidRPr="00BF4369">
        <w:tab/>
        <w:t xml:space="preserve">                       </w:t>
      </w:r>
      <w:r w:rsidRPr="00BF4369">
        <w:tab/>
        <w:t xml:space="preserve">.................................................................                                                </w:t>
      </w:r>
    </w:p>
    <w:p w:rsidR="00BE1677" w:rsidRPr="00BF4369" w:rsidRDefault="008F43B9">
      <w:pPr>
        <w:spacing w:line="276" w:lineRule="auto"/>
      </w:pPr>
      <w:r w:rsidRPr="00BF4369">
        <w:t>Zastúpený:</w:t>
      </w:r>
      <w:r w:rsidRPr="00BF4369">
        <w:tab/>
        <w:t xml:space="preserve">           </w:t>
      </w:r>
      <w:r w:rsidRPr="00BF4369">
        <w:tab/>
      </w:r>
      <w:r w:rsidRPr="00BF4369">
        <w:tab/>
        <w:t>.................................................................</w:t>
      </w:r>
    </w:p>
    <w:p w:rsidR="00DD4842" w:rsidRPr="00BF4369" w:rsidRDefault="00DD4842">
      <w:pPr>
        <w:spacing w:line="276" w:lineRule="auto"/>
      </w:pPr>
      <w:r w:rsidRPr="00BF4369">
        <w:t>E-mail:</w:t>
      </w:r>
      <w:r w:rsidRPr="00BF4369">
        <w:tab/>
      </w:r>
      <w:r w:rsidRPr="00BF4369">
        <w:tab/>
      </w:r>
      <w:r w:rsidRPr="00BF4369">
        <w:tab/>
        <w:t>.................................................................</w:t>
      </w:r>
    </w:p>
    <w:p w:rsidR="00BE1677" w:rsidRPr="00BF4369" w:rsidRDefault="008F43B9">
      <w:r w:rsidRPr="00BF4369">
        <w:rPr>
          <w:rFonts w:eastAsia="Arial Unicode MS"/>
        </w:rPr>
        <w:t xml:space="preserve">(ďalej len </w:t>
      </w:r>
      <w:r w:rsidRPr="00BF4369">
        <w:rPr>
          <w:rFonts w:eastAsia="Arial Unicode MS"/>
          <w:b/>
          <w:bCs/>
        </w:rPr>
        <w:t>„</w:t>
      </w:r>
      <w:r w:rsidR="00710A2C" w:rsidRPr="00BF4369">
        <w:rPr>
          <w:rFonts w:eastAsia="Arial Unicode MS"/>
          <w:b/>
          <w:bCs/>
        </w:rPr>
        <w:t>Predávajúci</w:t>
      </w:r>
      <w:r w:rsidRPr="00BF4369">
        <w:rPr>
          <w:rFonts w:eastAsia="Arial Unicode MS"/>
          <w:b/>
        </w:rPr>
        <w:t>“</w:t>
      </w:r>
      <w:r w:rsidRPr="00BF4369">
        <w:rPr>
          <w:rFonts w:eastAsia="Arial Unicode MS"/>
        </w:rPr>
        <w:t xml:space="preserve"> a spolu s </w:t>
      </w:r>
      <w:r w:rsidR="00710A2C" w:rsidRPr="00BF4369">
        <w:rPr>
          <w:rFonts w:eastAsia="Arial Unicode MS"/>
          <w:b/>
        </w:rPr>
        <w:t>„Kupujúcim“</w:t>
      </w:r>
      <w:r w:rsidRPr="00BF4369">
        <w:rPr>
          <w:rFonts w:eastAsia="Arial Unicode MS"/>
        </w:rPr>
        <w:t xml:space="preserve"> ako</w:t>
      </w:r>
      <w:r w:rsidRPr="00BF4369">
        <w:rPr>
          <w:rFonts w:eastAsia="Arial Unicode MS"/>
          <w:b/>
          <w:bCs/>
        </w:rPr>
        <w:t xml:space="preserve"> „Zmluvné strany“</w:t>
      </w:r>
      <w:r w:rsidRPr="00BF4369">
        <w:rPr>
          <w:rFonts w:eastAsia="Arial Unicode MS"/>
        </w:rPr>
        <w:t>)</w:t>
      </w:r>
    </w:p>
    <w:p w:rsidR="00BE1677" w:rsidRPr="00BF4369" w:rsidRDefault="008F43B9">
      <w:pPr>
        <w:spacing w:line="276" w:lineRule="auto"/>
      </w:pPr>
      <w:r w:rsidRPr="00BF4369">
        <w:t xml:space="preserve">                       </w:t>
      </w:r>
    </w:p>
    <w:p w:rsidR="00BE1677" w:rsidRPr="00BF4369" w:rsidRDefault="00BE1677">
      <w:pPr>
        <w:spacing w:line="276" w:lineRule="auto"/>
      </w:pPr>
    </w:p>
    <w:p w:rsidR="00BE1677" w:rsidRPr="00BF4369" w:rsidRDefault="008F43B9">
      <w:pPr>
        <w:jc w:val="center"/>
        <w:rPr>
          <w:b/>
          <w:bCs/>
        </w:rPr>
      </w:pPr>
      <w:r w:rsidRPr="00BF4369">
        <w:rPr>
          <w:b/>
          <w:bCs/>
        </w:rPr>
        <w:lastRenderedPageBreak/>
        <w:t>Preambula</w:t>
      </w:r>
    </w:p>
    <w:p w:rsidR="0001138D" w:rsidRDefault="0001138D" w:rsidP="00011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Rámcová dohoda sa uzatvára na základe verejného obstarávania postupom pre zákazku</w:t>
      </w:r>
    </w:p>
    <w:p w:rsidR="0080168A" w:rsidRPr="00BF4369" w:rsidRDefault="0001138D" w:rsidP="00E045A5">
      <w:pPr>
        <w:ind w:left="45"/>
        <w:jc w:val="both"/>
      </w:pPr>
      <w:r>
        <w:rPr>
          <w:rFonts w:eastAsia="Arial Unicode MS"/>
          <w:color w:val="auto"/>
        </w:rPr>
        <w:t>s nízkou hodnotou zo d</w:t>
      </w:r>
      <w:r w:rsidR="00E045A5">
        <w:rPr>
          <w:rFonts w:eastAsia="Arial Unicode MS"/>
          <w:color w:val="auto"/>
        </w:rPr>
        <w:t>ňa 31.12.2019</w:t>
      </w:r>
      <w:r>
        <w:rPr>
          <w:rFonts w:eastAsia="Arial Unicode MS"/>
          <w:color w:val="auto"/>
        </w:rPr>
        <w:t xml:space="preserve"> pod názvom </w:t>
      </w:r>
      <w:r w:rsidR="00E045A5">
        <w:t>„</w:t>
      </w:r>
      <w:r w:rsidR="00E045A5" w:rsidRPr="003F0556">
        <w:t>Materiál pre tlačiarne, multifunkčné zariadenia a </w:t>
      </w:r>
      <w:proofErr w:type="spellStart"/>
      <w:r w:rsidR="00E045A5" w:rsidRPr="003F0556">
        <w:t>plotre</w:t>
      </w:r>
      <w:proofErr w:type="spellEnd"/>
      <w:r w:rsidR="00E045A5" w:rsidRPr="00BF4369">
        <w:t>“</w:t>
      </w:r>
      <w:r w:rsidR="00E045A5">
        <w:t xml:space="preserve">. </w:t>
      </w:r>
      <w:r>
        <w:rPr>
          <w:rFonts w:eastAsia="Arial Unicode MS"/>
          <w:color w:val="auto"/>
        </w:rPr>
        <w:t>Rámcová dohoda ur</w:t>
      </w:r>
      <w:r w:rsidR="00E045A5">
        <w:rPr>
          <w:rFonts w:eastAsia="Arial Unicode MS"/>
          <w:color w:val="auto"/>
        </w:rPr>
        <w:t>č</w:t>
      </w:r>
      <w:r>
        <w:rPr>
          <w:rFonts w:eastAsia="Arial Unicode MS"/>
          <w:color w:val="auto"/>
        </w:rPr>
        <w:t>uje</w:t>
      </w:r>
      <w:r w:rsidR="00E045A5">
        <w:t xml:space="preserve"> </w:t>
      </w:r>
      <w:r>
        <w:rPr>
          <w:rFonts w:eastAsia="Arial Unicode MS"/>
          <w:color w:val="auto"/>
        </w:rPr>
        <w:t>podmienky zadávania predmetu rámcovej dohody po</w:t>
      </w:r>
      <w:r w:rsidR="00E045A5">
        <w:rPr>
          <w:rFonts w:eastAsia="Arial Unicode MS"/>
          <w:color w:val="auto"/>
        </w:rPr>
        <w:t>č</w:t>
      </w:r>
      <w:r>
        <w:rPr>
          <w:rFonts w:eastAsia="Arial Unicode MS"/>
          <w:color w:val="auto"/>
        </w:rPr>
        <w:t xml:space="preserve">as jej platnosti, najmä </w:t>
      </w:r>
      <w:r w:rsidR="00E045A5">
        <w:rPr>
          <w:rFonts w:eastAsia="Arial Unicode MS"/>
          <w:color w:val="auto"/>
        </w:rPr>
        <w:t>čo</w:t>
      </w:r>
      <w:r>
        <w:rPr>
          <w:rFonts w:eastAsia="Arial Unicode MS"/>
          <w:color w:val="auto"/>
        </w:rPr>
        <w:t xml:space="preserve"> sa týka ceny</w:t>
      </w:r>
      <w:r w:rsidR="00E045A5">
        <w:t xml:space="preserve"> </w:t>
      </w:r>
      <w:r>
        <w:rPr>
          <w:rFonts w:eastAsia="Arial Unicode MS"/>
          <w:color w:val="auto"/>
        </w:rPr>
        <w:t>a predpokladaného množstva predmetu rámcovej dohody. Rámcová dohoda nezakladá priamo</w:t>
      </w:r>
      <w:r w:rsidR="00E045A5">
        <w:rPr>
          <w:rFonts w:eastAsia="Arial Unicode MS"/>
          <w:color w:val="auto"/>
        </w:rPr>
        <w:t xml:space="preserve"> </w:t>
      </w:r>
      <w:r>
        <w:rPr>
          <w:rFonts w:eastAsia="Arial Unicode MS"/>
          <w:color w:val="auto"/>
        </w:rPr>
        <w:t>právo na plnenie predmetu rámcovej dohody.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 xml:space="preserve">Účel </w:t>
      </w:r>
      <w:r w:rsidR="00AD3735">
        <w:rPr>
          <w:b/>
        </w:rPr>
        <w:t>dohody</w:t>
      </w:r>
    </w:p>
    <w:p w:rsidR="0080168A" w:rsidRPr="00BF4369" w:rsidRDefault="0080168A" w:rsidP="00640FFF">
      <w:pPr>
        <w:pStyle w:val="Odsekzoznamu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  <w:rPr>
          <w:b/>
        </w:rPr>
      </w:pPr>
      <w:r w:rsidRPr="00BF4369">
        <w:t xml:space="preserve">Účelom tejto </w:t>
      </w:r>
      <w:r w:rsidR="00E045A5">
        <w:t>Rámcovej dohody</w:t>
      </w:r>
      <w:r w:rsidRPr="00BF4369">
        <w:t xml:space="preserve"> je upraviť vzájomné práva a povinnosti Zmluvných strán pri dodaní </w:t>
      </w:r>
      <w:r w:rsidR="00550B96" w:rsidRPr="00BF4369">
        <w:t xml:space="preserve">predmetu </w:t>
      </w:r>
      <w:r w:rsidR="00AD3735">
        <w:t>dohody</w:t>
      </w:r>
      <w:r w:rsidRPr="00BF4369">
        <w:t xml:space="preserve"> bližšie špecifikovan</w:t>
      </w:r>
      <w:r w:rsidR="00550B96" w:rsidRPr="00BF4369">
        <w:t>ého</w:t>
      </w:r>
      <w:r w:rsidRPr="00BF4369">
        <w:t xml:space="preserve"> v článku II. tejto </w:t>
      </w:r>
      <w:r w:rsidR="00AD3735">
        <w:t>Dohody</w:t>
      </w:r>
      <w:r w:rsidRPr="00BF4369">
        <w:t xml:space="preserve">. </w:t>
      </w:r>
    </w:p>
    <w:p w:rsidR="0080168A" w:rsidRPr="00BF4369" w:rsidRDefault="0080168A" w:rsidP="0080168A">
      <w:pPr>
        <w:jc w:val="center"/>
        <w:rPr>
          <w:b/>
        </w:rPr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II.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 xml:space="preserve">Predmet </w:t>
      </w:r>
      <w:r w:rsidR="00AD3735">
        <w:rPr>
          <w:b/>
        </w:rPr>
        <w:t>dohody</w:t>
      </w:r>
    </w:p>
    <w:p w:rsidR="0080168A" w:rsidRPr="00BF4369" w:rsidRDefault="0080168A" w:rsidP="00640FFF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80168A" w:rsidRDefault="0080168A" w:rsidP="00640FFF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</w:pPr>
      <w:r w:rsidRPr="00BF4369">
        <w:t xml:space="preserve">Predávajúci sa touto </w:t>
      </w:r>
      <w:r w:rsidR="00E045A5">
        <w:t>Rámcovou dohodou</w:t>
      </w:r>
      <w:r w:rsidRPr="00BF4369">
        <w:t xml:space="preserve"> zaväzuje dodať Kupujúcemu </w:t>
      </w:r>
      <w:r w:rsidR="00E045A5">
        <w:t>m</w:t>
      </w:r>
      <w:r w:rsidR="00E045A5" w:rsidRPr="003F0556">
        <w:t>ateriál pre tlačiarne, multifunkčné zariadenia a </w:t>
      </w:r>
      <w:proofErr w:type="spellStart"/>
      <w:r w:rsidR="00E045A5" w:rsidRPr="003F0556">
        <w:t>plotre</w:t>
      </w:r>
      <w:proofErr w:type="spellEnd"/>
      <w:r w:rsidRPr="00BF4369">
        <w:t xml:space="preserve">, v rozsahu a podrobnej špecifikácii, ktoré sú uvedené v Prílohe č. 1 tejto </w:t>
      </w:r>
      <w:r w:rsidR="002A3143">
        <w:t>dohody</w:t>
      </w:r>
      <w:r w:rsidRPr="00BF4369">
        <w:t xml:space="preserve"> (ďalej len „tovar“) a previesť na Kupujúceho vlastnícke právo k tovaru a Kupujúci sa zaväzuje zaň zaplatiť Predávajúcemu kúpnu cenu podľa článku III</w:t>
      </w:r>
      <w:r w:rsidR="00E91EA5">
        <w:t xml:space="preserve"> tejto Dohody</w:t>
      </w:r>
      <w:r w:rsidRPr="00BF4369">
        <w:t>.</w:t>
      </w:r>
    </w:p>
    <w:p w:rsidR="00E91EA5" w:rsidRPr="00BF4369" w:rsidRDefault="00E91EA5" w:rsidP="00E91EA5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</w:pPr>
      <w:r>
        <w:t xml:space="preserve">Predávajúci </w:t>
      </w:r>
      <w:r w:rsidRPr="00BF4369">
        <w:t xml:space="preserve">sa touto </w:t>
      </w:r>
      <w:r>
        <w:t>Rámcovou dohodou</w:t>
      </w:r>
      <w:r w:rsidRPr="00BF4369">
        <w:t xml:space="preserve"> zaväzuje dodať Kupujúcemu</w:t>
      </w:r>
      <w:r>
        <w:t xml:space="preserve"> o</w:t>
      </w:r>
      <w:r w:rsidRPr="00E91EA5">
        <w:t xml:space="preserve">riginálny </w:t>
      </w:r>
      <w:r>
        <w:t>m</w:t>
      </w:r>
      <w:r w:rsidRPr="003F0556">
        <w:t>ateriál pre tlačiarne, multifunkčné zariadenia a</w:t>
      </w:r>
      <w:r>
        <w:t> </w:t>
      </w:r>
      <w:proofErr w:type="spellStart"/>
      <w:r w:rsidRPr="003F0556">
        <w:t>plotre</w:t>
      </w:r>
      <w:proofErr w:type="spellEnd"/>
      <w:r>
        <w:t>,</w:t>
      </w:r>
      <w:r w:rsidRPr="00E91EA5">
        <w:t xml:space="preserve"> zabalený v originálnych obaloch od výrobcov zariadení požadovaných značiek, spĺňajúci všetky znaky originálneho balenia daného výrobcu. </w:t>
      </w:r>
      <w:r>
        <w:t>M</w:t>
      </w:r>
      <w:r w:rsidRPr="003F0556">
        <w:t>ateriál pre tlačiarne, multifunkčné zariadenia a </w:t>
      </w:r>
      <w:proofErr w:type="spellStart"/>
      <w:r w:rsidRPr="003F0556">
        <w:t>plotre</w:t>
      </w:r>
      <w:proofErr w:type="spellEnd"/>
      <w:r w:rsidRPr="00E91EA5">
        <w:t xml:space="preserve"> sú vyrobené priamo výrobcom originálnych periférnych zariadení príslušnej značky, v originálnych baleniach, neporušené, nepoškodené. Predmetom zákazky nie je nákup repasovaných, alt</w:t>
      </w:r>
      <w:r>
        <w:t>ernatívnych ani kompatibilných m</w:t>
      </w:r>
      <w:r w:rsidRPr="003F0556">
        <w:t>ateriál</w:t>
      </w:r>
      <w:r>
        <w:t>ov</w:t>
      </w:r>
      <w:r w:rsidRPr="003F0556">
        <w:t xml:space="preserve"> pre tlačiarne, multifunkčné zariadenia a</w:t>
      </w:r>
      <w:r>
        <w:t> </w:t>
      </w:r>
      <w:proofErr w:type="spellStart"/>
      <w:r w:rsidRPr="003F0556">
        <w:t>plotre</w:t>
      </w:r>
      <w:proofErr w:type="spellEnd"/>
      <w:r>
        <w:t xml:space="preserve">, </w:t>
      </w:r>
      <w:r w:rsidRPr="00E91EA5">
        <w:t xml:space="preserve"> a to z dôvodu nekompatibility a porušenia záručných podmienok.</w:t>
      </w:r>
    </w:p>
    <w:p w:rsidR="0080168A" w:rsidRPr="00BF4369" w:rsidRDefault="0080168A" w:rsidP="0080168A">
      <w:pPr>
        <w:jc w:val="center"/>
        <w:rPr>
          <w:b/>
        </w:rPr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III.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Kúpna cena a platobné podmienky</w:t>
      </w:r>
    </w:p>
    <w:p w:rsidR="00375FBB" w:rsidRPr="00375FBB" w:rsidRDefault="00375FBB" w:rsidP="00375FBB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375FBB">
        <w:rPr>
          <w:color w:val="auto"/>
        </w:rPr>
        <w:t xml:space="preserve">Cena tovaru je dohodnutá v </w:t>
      </w:r>
      <w:r w:rsidRPr="00AD3735">
        <w:t>zmysle zákona č. 18/1996 Z. z. o cenách</w:t>
      </w:r>
      <w:r w:rsidRPr="00375FBB">
        <w:rPr>
          <w:color w:val="auto"/>
        </w:rPr>
        <w:t xml:space="preserve"> v znení neskorších</w:t>
      </w:r>
      <w:r>
        <w:t xml:space="preserve"> </w:t>
      </w:r>
      <w:r w:rsidRPr="00375FBB">
        <w:rPr>
          <w:color w:val="auto"/>
        </w:rPr>
        <w:t>predpisov a</w:t>
      </w:r>
      <w:r>
        <w:rPr>
          <w:color w:val="auto"/>
        </w:rPr>
        <w:t> </w:t>
      </w:r>
      <w:r w:rsidRPr="00375FBB">
        <w:rPr>
          <w:color w:val="auto"/>
        </w:rPr>
        <w:t>na</w:t>
      </w:r>
      <w:r>
        <w:rPr>
          <w:color w:val="auto"/>
        </w:rPr>
        <w:t xml:space="preserve"> </w:t>
      </w:r>
      <w:r w:rsidRPr="00375FBB">
        <w:rPr>
          <w:color w:val="auto"/>
        </w:rPr>
        <w:t xml:space="preserve">základe úspešnej </w:t>
      </w:r>
      <w:r>
        <w:rPr>
          <w:color w:val="auto"/>
        </w:rPr>
        <w:t xml:space="preserve">účasti v </w:t>
      </w:r>
      <w:r w:rsidRPr="00375FBB">
        <w:rPr>
          <w:color w:val="auto"/>
        </w:rPr>
        <w:t>sú</w:t>
      </w:r>
      <w:r w:rsidRPr="00375FBB">
        <w:rPr>
          <w:rFonts w:ascii="TimesNewRoman" w:hAnsi="TimesNewRoman" w:cs="TimesNewRoman"/>
          <w:color w:val="auto"/>
        </w:rPr>
        <w:t>ť</w:t>
      </w:r>
      <w:r w:rsidRPr="00375FBB">
        <w:rPr>
          <w:color w:val="auto"/>
        </w:rPr>
        <w:t>až</w:t>
      </w:r>
      <w:r>
        <w:rPr>
          <w:color w:val="auto"/>
        </w:rPr>
        <w:t>i vypísanej kupujúcim (verejným obstarávateľom)</w:t>
      </w:r>
      <w:r w:rsidRPr="00375FBB">
        <w:rPr>
          <w:color w:val="auto"/>
        </w:rPr>
        <w:t>.</w:t>
      </w:r>
    </w:p>
    <w:p w:rsidR="00375FBB" w:rsidRPr="002409C0" w:rsidRDefault="00375FBB" w:rsidP="002A314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375FBB">
        <w:rPr>
          <w:color w:val="auto"/>
        </w:rPr>
        <w:t xml:space="preserve">Cena za jednotlivý tovar je uvedená </w:t>
      </w:r>
      <w:r w:rsidR="002A3143" w:rsidRPr="00BF4369">
        <w:t>v Prílohe č. 1</w:t>
      </w:r>
      <w:r w:rsidR="00AD3735">
        <w:t xml:space="preserve"> </w:t>
      </w:r>
      <w:r w:rsidR="00AD3735" w:rsidRPr="00BF4369">
        <w:t>tejto</w:t>
      </w:r>
      <w:r w:rsidR="00AD3735">
        <w:t xml:space="preserve"> Dohody</w:t>
      </w:r>
      <w:r w:rsidR="00AD3735" w:rsidRPr="00BF4369">
        <w:t xml:space="preserve"> </w:t>
      </w:r>
      <w:r w:rsidR="00AD3735">
        <w:t xml:space="preserve">pomenovaná ako </w:t>
      </w:r>
      <w:r w:rsidR="00AD3735" w:rsidRPr="00BF4369">
        <w:t xml:space="preserve">Opis predmetu </w:t>
      </w:r>
      <w:r w:rsidR="00AD3735">
        <w:t>dohody</w:t>
      </w:r>
      <w:r w:rsidR="00AD3735" w:rsidRPr="00BF4369">
        <w:t xml:space="preserve"> a </w:t>
      </w:r>
      <w:proofErr w:type="spellStart"/>
      <w:r w:rsidR="00AD3735" w:rsidRPr="00BF4369">
        <w:t>Položkový</w:t>
      </w:r>
      <w:proofErr w:type="spellEnd"/>
      <w:r w:rsidR="00AD3735" w:rsidRPr="00BF4369">
        <w:t xml:space="preserve"> rozpočet</w:t>
      </w:r>
      <w:r w:rsidRPr="00375FBB">
        <w:rPr>
          <w:b/>
          <w:bCs/>
          <w:color w:val="auto"/>
        </w:rPr>
        <w:t>, ktorá tvorí</w:t>
      </w:r>
      <w:r w:rsidR="002A3143">
        <w:rPr>
          <w:b/>
          <w:bCs/>
          <w:color w:val="auto"/>
        </w:rPr>
        <w:t xml:space="preserve"> </w:t>
      </w:r>
      <w:r w:rsidRPr="002A3143">
        <w:rPr>
          <w:b/>
          <w:bCs/>
          <w:color w:val="auto"/>
        </w:rPr>
        <w:t>neoddelite</w:t>
      </w:r>
      <w:r w:rsidRPr="002A3143">
        <w:rPr>
          <w:rFonts w:ascii="TimesNewRoman,Bold" w:hAnsi="TimesNewRoman,Bold" w:cs="TimesNewRoman,Bold"/>
          <w:b/>
          <w:bCs/>
          <w:color w:val="auto"/>
        </w:rPr>
        <w:t>ľ</w:t>
      </w:r>
      <w:r w:rsidRPr="002A3143">
        <w:rPr>
          <w:b/>
          <w:bCs/>
          <w:color w:val="auto"/>
        </w:rPr>
        <w:t xml:space="preserve">nú </w:t>
      </w:r>
      <w:r w:rsidR="002A3143">
        <w:rPr>
          <w:b/>
          <w:bCs/>
          <w:color w:val="auto"/>
        </w:rPr>
        <w:t>súčasť</w:t>
      </w:r>
      <w:r w:rsidRPr="002A3143">
        <w:rPr>
          <w:rFonts w:ascii="TimesNewRoman,Bold" w:hAnsi="TimesNewRoman,Bold" w:cs="TimesNewRoman,Bold"/>
          <w:b/>
          <w:bCs/>
          <w:color w:val="auto"/>
        </w:rPr>
        <w:t xml:space="preserve"> </w:t>
      </w:r>
      <w:r w:rsidRPr="002A3143">
        <w:rPr>
          <w:b/>
          <w:bCs/>
          <w:color w:val="auto"/>
        </w:rPr>
        <w:t xml:space="preserve">tejto </w:t>
      </w:r>
      <w:r w:rsidR="002A3143">
        <w:rPr>
          <w:b/>
          <w:bCs/>
          <w:color w:val="auto"/>
        </w:rPr>
        <w:t>dohody</w:t>
      </w:r>
      <w:r w:rsidRPr="002A3143">
        <w:rPr>
          <w:b/>
          <w:bCs/>
          <w:color w:val="auto"/>
        </w:rPr>
        <w:t xml:space="preserve"> </w:t>
      </w:r>
      <w:r w:rsidRPr="002A3143">
        <w:rPr>
          <w:color w:val="auto"/>
        </w:rPr>
        <w:t>a je platná po</w:t>
      </w:r>
      <w:r w:rsidR="002A3143">
        <w:rPr>
          <w:color w:val="auto"/>
        </w:rPr>
        <w:t>č</w:t>
      </w:r>
      <w:r w:rsidRPr="002A3143">
        <w:rPr>
          <w:color w:val="auto"/>
        </w:rPr>
        <w:t xml:space="preserve">as trvania platnosti tejto </w:t>
      </w:r>
      <w:r w:rsidR="002A3143">
        <w:rPr>
          <w:color w:val="auto"/>
        </w:rPr>
        <w:t>dohody</w:t>
      </w:r>
      <w:r w:rsidRPr="002A3143">
        <w:rPr>
          <w:color w:val="auto"/>
        </w:rPr>
        <w:t xml:space="preserve">. </w:t>
      </w:r>
      <w:r w:rsidR="00AD3735">
        <w:rPr>
          <w:color w:val="auto"/>
        </w:rPr>
        <w:t>C</w:t>
      </w:r>
      <w:r w:rsidRPr="002A3143">
        <w:rPr>
          <w:color w:val="auto"/>
        </w:rPr>
        <w:t>ena</w:t>
      </w:r>
      <w:r w:rsidR="00AD3735">
        <w:rPr>
          <w:color w:val="auto"/>
        </w:rPr>
        <w:t xml:space="preserve"> v zmysle tejto dohody</w:t>
      </w:r>
      <w:r w:rsidRPr="002A3143">
        <w:rPr>
          <w:color w:val="auto"/>
        </w:rPr>
        <w:t xml:space="preserve"> obsahuje</w:t>
      </w:r>
      <w:r w:rsidR="002A3143">
        <w:t xml:space="preserve"> </w:t>
      </w:r>
      <w:r w:rsidRPr="002A3143">
        <w:rPr>
          <w:color w:val="auto"/>
        </w:rPr>
        <w:t>všetky náklady dodávate</w:t>
      </w:r>
      <w:r w:rsidRPr="002A3143">
        <w:rPr>
          <w:rFonts w:ascii="TimesNewRoman" w:hAnsi="TimesNewRoman" w:cs="TimesNewRoman"/>
          <w:color w:val="auto"/>
        </w:rPr>
        <w:t>ľ</w:t>
      </w:r>
      <w:r w:rsidRPr="002A3143">
        <w:rPr>
          <w:color w:val="auto"/>
        </w:rPr>
        <w:t>a na miesto dodania.</w:t>
      </w:r>
    </w:p>
    <w:p w:rsidR="002A3143" w:rsidRPr="002A3143" w:rsidRDefault="00AD3735" w:rsidP="005F4E2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2409C0">
        <w:t>Strany tejto dohody</w:t>
      </w:r>
      <w:r w:rsidR="002A3143" w:rsidRPr="002409C0">
        <w:t xml:space="preserve"> sa dohodli, že </w:t>
      </w:r>
      <w:r w:rsidR="002A3143" w:rsidRPr="002409C0">
        <w:rPr>
          <w:b/>
          <w:bCs/>
        </w:rPr>
        <w:t xml:space="preserve">maximálna cena za tovar dodaný na základe </w:t>
      </w:r>
      <w:r w:rsidR="005F4E23" w:rsidRPr="002409C0">
        <w:rPr>
          <w:b/>
          <w:bCs/>
        </w:rPr>
        <w:t xml:space="preserve">písomných </w:t>
      </w:r>
      <w:r w:rsidR="002A3143" w:rsidRPr="002409C0">
        <w:rPr>
          <w:b/>
          <w:bCs/>
        </w:rPr>
        <w:t>objednávok môže by</w:t>
      </w:r>
      <w:r w:rsidR="005F4E23" w:rsidRPr="002409C0">
        <w:rPr>
          <w:b/>
          <w:bCs/>
        </w:rPr>
        <w:t>ť</w:t>
      </w:r>
      <w:r w:rsidR="005F4E23" w:rsidRPr="002409C0">
        <w:rPr>
          <w:rFonts w:ascii="TimesNewRoman,Bold" w:hAnsi="TimesNewRoman,Bold" w:cs="TimesNewRoman,Bold"/>
          <w:b/>
          <w:bCs/>
        </w:rPr>
        <w:t xml:space="preserve"> </w:t>
      </w:r>
      <w:r w:rsidR="005F4E23" w:rsidRPr="002409C0">
        <w:rPr>
          <w:b/>
          <w:bCs/>
        </w:rPr>
        <w:t xml:space="preserve">maximálne do </w:t>
      </w:r>
      <w:r w:rsidR="002A3143" w:rsidRPr="002409C0">
        <w:rPr>
          <w:b/>
          <w:bCs/>
        </w:rPr>
        <w:t xml:space="preserve">výšky 69 350,39 eur bez DPH </w:t>
      </w:r>
      <w:r w:rsidR="002A3143" w:rsidRPr="002409C0">
        <w:t>za dobu trvania dohody. Cena je stanovená na základe oceneného Zoznamu tovarových druhov, ktorý je nedelite</w:t>
      </w:r>
      <w:r w:rsidR="002A3143" w:rsidRPr="002409C0">
        <w:rPr>
          <w:rFonts w:ascii="TimesNewRoman" w:hAnsi="TimesNewRoman" w:cs="TimesNewRoman"/>
        </w:rPr>
        <w:t>ľ</w:t>
      </w:r>
      <w:r w:rsidR="002A3143" w:rsidRPr="002409C0">
        <w:t>nou</w:t>
      </w:r>
      <w:r w:rsidR="002A3143">
        <w:t xml:space="preserve"> </w:t>
      </w:r>
      <w:r w:rsidR="002A3143" w:rsidRPr="002409C0">
        <w:t>súčasťou dohody ako Príloha č. 1 tejto dohody.</w:t>
      </w:r>
    </w:p>
    <w:p w:rsidR="002A3143" w:rsidRPr="002A3143" w:rsidRDefault="002A3143" w:rsidP="005F4E2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>
        <w:rPr>
          <w:color w:val="auto"/>
        </w:rPr>
        <w:t xml:space="preserve">Kupujúci neposkytne predávajúcemu žiadne </w:t>
      </w:r>
      <w:r w:rsidR="005F4E23" w:rsidRPr="00BF4369">
        <w:t>zálohové platby na dodanie tovaru.</w:t>
      </w:r>
    </w:p>
    <w:p w:rsidR="002A3143" w:rsidRPr="002A3143" w:rsidRDefault="002A3143" w:rsidP="002A314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>
        <w:rPr>
          <w:color w:val="auto"/>
        </w:rPr>
        <w:t>Kúpnu cenu za skutoč</w:t>
      </w:r>
      <w:r w:rsidRPr="002A3143">
        <w:rPr>
          <w:color w:val="auto"/>
        </w:rPr>
        <w:t xml:space="preserve">ne prevzatý tovar zaplatí </w:t>
      </w:r>
      <w:r>
        <w:rPr>
          <w:color w:val="auto"/>
        </w:rPr>
        <w:t>kupujúci predávajúcemu</w:t>
      </w:r>
      <w:r w:rsidRPr="002A3143">
        <w:rPr>
          <w:color w:val="auto"/>
        </w:rPr>
        <w:t xml:space="preserve"> na základe</w:t>
      </w:r>
      <w:r>
        <w:rPr>
          <w:color w:val="auto"/>
        </w:rPr>
        <w:t xml:space="preserve"> </w:t>
      </w:r>
      <w:r w:rsidRPr="002A3143">
        <w:rPr>
          <w:color w:val="auto"/>
        </w:rPr>
        <w:t>faktúry s náležito</w:t>
      </w:r>
      <w:r>
        <w:rPr>
          <w:color w:val="auto"/>
        </w:rPr>
        <w:t>sť</w:t>
      </w:r>
      <w:r w:rsidRPr="002A3143">
        <w:rPr>
          <w:color w:val="auto"/>
        </w:rPr>
        <w:t>ami da</w:t>
      </w:r>
      <w:r>
        <w:rPr>
          <w:color w:val="auto"/>
        </w:rPr>
        <w:t>ňov</w:t>
      </w:r>
      <w:r w:rsidRPr="002A3143">
        <w:rPr>
          <w:color w:val="auto"/>
        </w:rPr>
        <w:t xml:space="preserve">ého dokladu na </w:t>
      </w:r>
      <w:r>
        <w:rPr>
          <w:color w:val="auto"/>
        </w:rPr>
        <w:t>účet predávajúceho</w:t>
      </w:r>
      <w:r w:rsidRPr="002A3143">
        <w:rPr>
          <w:color w:val="auto"/>
        </w:rPr>
        <w:t xml:space="preserve"> uvedený v </w:t>
      </w:r>
      <w:r>
        <w:rPr>
          <w:color w:val="auto"/>
        </w:rPr>
        <w:t>Čl. I </w:t>
      </w:r>
      <w:r w:rsidRPr="002A3143">
        <w:rPr>
          <w:color w:val="auto"/>
        </w:rPr>
        <w:t>tejto</w:t>
      </w:r>
      <w:r>
        <w:rPr>
          <w:color w:val="auto"/>
        </w:rPr>
        <w:t xml:space="preserve"> dohody</w:t>
      </w:r>
      <w:r>
        <w:t xml:space="preserve">, </w:t>
      </w:r>
      <w:r w:rsidRPr="002A3143">
        <w:rPr>
          <w:color w:val="auto"/>
        </w:rPr>
        <w:t xml:space="preserve">a to do 30 dní odo </w:t>
      </w:r>
      <w:r>
        <w:rPr>
          <w:color w:val="auto"/>
        </w:rPr>
        <w:t xml:space="preserve">dňa doručenia </w:t>
      </w:r>
      <w:r w:rsidRPr="002A3143">
        <w:rPr>
          <w:color w:val="auto"/>
        </w:rPr>
        <w:t xml:space="preserve"> faktúry </w:t>
      </w:r>
      <w:r>
        <w:rPr>
          <w:color w:val="auto"/>
        </w:rPr>
        <w:t>kupujúcemu.</w:t>
      </w:r>
    </w:p>
    <w:p w:rsidR="0080168A" w:rsidRPr="00BF4369" w:rsidRDefault="002A3143" w:rsidP="005F4E2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2A3143">
        <w:rPr>
          <w:rFonts w:cs="Times New Roman"/>
        </w:rPr>
        <w:lastRenderedPageBreak/>
        <w:t>Súčasťou faktúry musí byť aj dodací list podpísaný kupujúcim</w:t>
      </w:r>
      <w:r w:rsidR="005F4E23">
        <w:rPr>
          <w:rFonts w:cs="Times New Roman"/>
        </w:rPr>
        <w:t xml:space="preserve"> </w:t>
      </w:r>
      <w:r w:rsidR="005F4E23" w:rsidRPr="00BF4369">
        <w:t>bez výhrad</w:t>
      </w:r>
      <w:r w:rsidR="0080168A" w:rsidRPr="00BF4369">
        <w:t xml:space="preserve">, tak ako je uvedené v článku IV. tejto </w:t>
      </w:r>
      <w:r w:rsidR="005F4E23">
        <w:t>dohody</w:t>
      </w:r>
      <w:r w:rsidR="0080168A" w:rsidRPr="00BF4369">
        <w:t xml:space="preserve">. </w:t>
      </w:r>
    </w:p>
    <w:p w:rsidR="005F4E23" w:rsidRPr="005F4E23" w:rsidRDefault="005F4E23" w:rsidP="005F4E23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>
        <w:t>Splatnosť faktúr</w:t>
      </w:r>
      <w:r w:rsidR="0080168A" w:rsidRPr="00BF4369">
        <w:t xml:space="preserve"> je 30</w:t>
      </w:r>
      <w:r w:rsidR="00C95738" w:rsidRPr="00BF4369">
        <w:t xml:space="preserve"> kalendárnych</w:t>
      </w:r>
      <w:r w:rsidR="0080168A" w:rsidRPr="00BF4369">
        <w:t xml:space="preserve"> dní odo dňa doručenia faktúry Kupujúcemu, ak faktúra bude obsahovať všetky náležitosti uvedené v tejto </w:t>
      </w:r>
      <w:r>
        <w:t>dohode</w:t>
      </w:r>
      <w:r w:rsidR="0080168A" w:rsidRPr="00BF4369">
        <w:t>, resp. v príslušných právnych predpisoch.</w:t>
      </w:r>
      <w:r>
        <w:t xml:space="preserve"> </w:t>
      </w:r>
      <w:r>
        <w:rPr>
          <w:color w:val="auto"/>
        </w:rPr>
        <w:t>Faktura</w:t>
      </w:r>
      <w:r>
        <w:rPr>
          <w:rFonts w:ascii="TimesNewRoman" w:hAnsi="TimesNewRoman" w:cs="TimesNewRoman"/>
          <w:color w:val="auto"/>
        </w:rPr>
        <w:t>č</w:t>
      </w:r>
      <w:r>
        <w:rPr>
          <w:color w:val="auto"/>
        </w:rPr>
        <w:t xml:space="preserve">né miesto kupujúceho je: </w:t>
      </w:r>
      <w:r w:rsidRPr="005F4E23">
        <w:rPr>
          <w:rFonts w:cs="Times New Roman"/>
          <w:b/>
          <w:bCs/>
        </w:rPr>
        <w:t>Slovenská agentúra životného prostredia</w:t>
      </w:r>
      <w:r>
        <w:rPr>
          <w:rFonts w:cs="Times New Roman"/>
          <w:b/>
          <w:bCs/>
        </w:rPr>
        <w:t>, Tajovského 28, 975 90 Banská Bystrica.</w:t>
      </w:r>
    </w:p>
    <w:p w:rsidR="0080168A" w:rsidRPr="00BF4369" w:rsidRDefault="0080168A" w:rsidP="00640FFF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</w:pPr>
      <w:r w:rsidRPr="00BF4369">
        <w:t xml:space="preserve">Predávajúci je oprávnený fakturovať Kupujúcemu len skutočne dodaný tovar, ktorého počet resp. množstvo závisí od požiadaviek </w:t>
      </w:r>
      <w:r w:rsidR="005F4E23">
        <w:t xml:space="preserve">na základe písomných objednávok </w:t>
      </w:r>
      <w:r w:rsidRPr="00BF4369">
        <w:t xml:space="preserve">Kupujúceho v zmysle článku II. tejto </w:t>
      </w:r>
      <w:r w:rsidR="006D5527">
        <w:t>Dohody</w:t>
      </w:r>
      <w:r w:rsidRPr="00BF4369">
        <w:t>.</w:t>
      </w:r>
    </w:p>
    <w:p w:rsidR="0080168A" w:rsidRPr="00BF4369" w:rsidRDefault="0080168A" w:rsidP="00640FFF">
      <w:pPr>
        <w:pStyle w:val="Zkladntex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/>
        <w:ind w:left="284" w:hanging="284"/>
        <w:jc w:val="both"/>
      </w:pPr>
      <w:r w:rsidRPr="00BF4369">
        <w:t>Predávajúci predloží Kupujúcemu originály faktúry v troch vyhotoveniach. Faktúra musí obsahovať tieto náležitosti: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označenie strán</w:t>
      </w:r>
      <w:r w:rsidR="005F4E23">
        <w:rPr>
          <w:rFonts w:ascii="Times New Roman" w:hAnsi="Times New Roman" w:cs="Times New Roman"/>
        </w:rPr>
        <w:t xml:space="preserve"> Rámcovej dohody</w:t>
      </w:r>
      <w:r w:rsidRPr="00BF4369">
        <w:rPr>
          <w:rFonts w:ascii="Times New Roman" w:hAnsi="Times New Roman" w:cs="Times New Roman"/>
        </w:rPr>
        <w:t>, obchodné meno, adresu, sídlo, IČO, DIČ, IČ DPH,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 xml:space="preserve">názov </w:t>
      </w:r>
      <w:r w:rsidR="005F4E23">
        <w:rPr>
          <w:rFonts w:ascii="Times New Roman" w:hAnsi="Times New Roman" w:cs="Times New Roman"/>
        </w:rPr>
        <w:t>Rámcovej dohody</w:t>
      </w:r>
      <w:r w:rsidRPr="00BF4369">
        <w:rPr>
          <w:rFonts w:ascii="Times New Roman" w:hAnsi="Times New Roman" w:cs="Times New Roman"/>
        </w:rPr>
        <w:t>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číslo faktúry,</w:t>
      </w:r>
    </w:p>
    <w:p w:rsidR="005F4E23" w:rsidRDefault="00550B96" w:rsidP="005F4E23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zdroj financovania</w:t>
      </w:r>
      <w:r w:rsidR="005F4E23">
        <w:rPr>
          <w:rFonts w:ascii="Times New Roman" w:hAnsi="Times New Roman" w:cs="Times New Roman"/>
        </w:rPr>
        <w:t xml:space="preserve"> (uvedie sa podľa identifikácie zdroja financovania na objednávke)</w:t>
      </w:r>
      <w:r w:rsidRPr="00BF4369">
        <w:rPr>
          <w:rFonts w:ascii="Times New Roman" w:hAnsi="Times New Roman" w:cs="Times New Roman"/>
        </w:rPr>
        <w:t xml:space="preserve">: </w:t>
      </w:r>
      <w:r w:rsidR="005F4E23">
        <w:rPr>
          <w:rFonts w:ascii="Times New Roman" w:hAnsi="Times New Roman" w:cs="Times New Roman"/>
        </w:rPr>
        <w:t xml:space="preserve"> </w:t>
      </w:r>
      <w:r w:rsidR="002409C0">
        <w:rPr>
          <w:rFonts w:ascii="Times New Roman" w:hAnsi="Times New Roman" w:cs="Times New Roman"/>
        </w:rPr>
        <w:t xml:space="preserve">   </w:t>
      </w:r>
      <w:r w:rsidR="005F4E23">
        <w:rPr>
          <w:rFonts w:ascii="Times New Roman" w:hAnsi="Times New Roman" w:cs="Times New Roman"/>
        </w:rPr>
        <w:t>*</w:t>
      </w:r>
      <w:r w:rsidR="002409C0">
        <w:rPr>
          <w:rFonts w:ascii="Times New Roman" w:hAnsi="Times New Roman" w:cs="Times New Roman"/>
        </w:rPr>
        <w:t xml:space="preserve"> </w:t>
      </w:r>
      <w:r w:rsidRPr="00BF4369">
        <w:rPr>
          <w:rFonts w:ascii="Times New Roman" w:hAnsi="Times New Roman" w:cs="Times New Roman"/>
        </w:rPr>
        <w:t>projekt technickej pomoci,</w:t>
      </w:r>
    </w:p>
    <w:p w:rsidR="005F4E23" w:rsidRDefault="005F4E23" w:rsidP="005F4E23">
      <w:pPr>
        <w:pStyle w:val="Body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409C0">
        <w:rPr>
          <w:rFonts w:ascii="Times New Roman" w:hAnsi="Times New Roman" w:cs="Times New Roman"/>
        </w:rPr>
        <w:t xml:space="preserve"> </w:t>
      </w:r>
      <w:r w:rsidRPr="005F4E23">
        <w:rPr>
          <w:rFonts w:ascii="Times New Roman" w:hAnsi="Times New Roman" w:cs="Times New Roman"/>
        </w:rPr>
        <w:t xml:space="preserve">Podpora biodiverzity prvkami zelenej infraštruktúry v obciach Slovenska </w:t>
      </w:r>
      <w:r w:rsidR="00981AA8">
        <w:rPr>
          <w:rFonts w:ascii="Times New Roman" w:hAnsi="Times New Roman" w:cs="Times New Roman"/>
        </w:rPr>
        <w:t xml:space="preserve">- </w:t>
      </w:r>
      <w:r w:rsidR="00981AA8">
        <w:rPr>
          <w:rFonts w:ascii="Times New Roman" w:hAnsi="Times New Roman" w:cs="Times New Roman"/>
          <w:b/>
        </w:rPr>
        <w:t xml:space="preserve"> </w:t>
      </w:r>
      <w:r w:rsidR="00981AA8" w:rsidRPr="00981AA8">
        <w:rPr>
          <w:rFonts w:ascii="Times New Roman" w:hAnsi="Times New Roman" w:cs="Times New Roman"/>
        </w:rPr>
        <w:t>Zelené obce Slovenska</w:t>
      </w:r>
      <w:r w:rsidR="00981AA8" w:rsidRPr="005F4E23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:rsidR="002409C0" w:rsidRDefault="005F4E23" w:rsidP="005F4E23">
      <w:pPr>
        <w:pStyle w:val="Body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rFonts w:ascii="Times New Roman" w:hAnsi="Times New Roman" w:cs="Times New Roman"/>
        </w:rPr>
      </w:pPr>
      <w:r w:rsidRPr="005F4E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 vlastné zdroje, </w:t>
      </w:r>
    </w:p>
    <w:p w:rsidR="005F4E23" w:rsidRPr="005F4E23" w:rsidRDefault="002409C0" w:rsidP="005F4E23">
      <w:pPr>
        <w:pStyle w:val="Body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5F4E23">
        <w:rPr>
          <w:rFonts w:ascii="Times New Roman" w:hAnsi="Times New Roman" w:cs="Times New Roman"/>
        </w:rPr>
        <w:t>resp. iný možný zdroj financovania.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deň vystavenia a deň splatnosti faktúry,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v rámci faktúr s uplatnením DPH hodnotu DPH v % a v EUR,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fakturovanú sumu v EUR,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rozpis fakturovaných čiastok,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označenie osoby, ktorá faktúru vystavila,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pečiatku a podpis oprávnenej osoby Predávajúceho,</w:t>
      </w:r>
    </w:p>
    <w:p w:rsidR="0080168A" w:rsidRPr="00BF4369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BF4369">
        <w:rPr>
          <w:rFonts w:ascii="Times New Roman" w:hAnsi="Times New Roman" w:cs="Times New Roman"/>
        </w:rPr>
        <w:t>označenie peňažného ústavu, číslo účtu, konštantný a variabilný symbol.</w:t>
      </w:r>
    </w:p>
    <w:p w:rsidR="0080168A" w:rsidRPr="00BF4369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BF4369">
        <w:t xml:space="preserve">V prípade, že faktúra nebude obsahovať povinné náležitosti uvedené v tejto </w:t>
      </w:r>
      <w:r w:rsidR="009E0307">
        <w:t>Dohode</w:t>
      </w:r>
      <w:r w:rsidRPr="00BF4369">
        <w:t xml:space="preserve"> alebo v príslušných právnych predpisoch, resp. faktúra bude mať chybu prípadne chyby vyplývajúce z nesprávne uvedeného množstva alebo ceny, Kupujúci je oprávnený vrátiť ju Predávajúcemu na doplnenie, resp. opravu, v tomto prípade sa preruší plynutie lehoty splatnosti a nová lehota splatnosti začne plynúť doručením opravenej faktúry Kupujúcemu.</w:t>
      </w:r>
    </w:p>
    <w:p w:rsidR="0080168A" w:rsidRPr="00BF4369" w:rsidRDefault="0080168A" w:rsidP="0080168A">
      <w:pPr>
        <w:pStyle w:val="Predvolen"/>
        <w:jc w:val="both"/>
        <w:rPr>
          <w:b/>
        </w:rPr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IV.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Spôsob, miesto a termín dodania tovaru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Predávajúci sa zaväzuje dodať tovar v súlade s dohodnutými technickými a funkčnými charakteristikami, platnými všeobecne záväznými právnymi predpismi SR, technickými normami, podmienkami tejto </w:t>
      </w:r>
      <w:r w:rsidR="005F4E23">
        <w:t>dohody</w:t>
      </w:r>
      <w:r w:rsidRPr="00BF4369">
        <w:t xml:space="preserve"> a na základe pokynov Kupujúceho.</w:t>
      </w:r>
    </w:p>
    <w:p w:rsidR="00375FBB" w:rsidRPr="00375FBB" w:rsidRDefault="00375FBB" w:rsidP="00375FBB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 xml:space="preserve">Predávajúci </w:t>
      </w:r>
      <w:r w:rsidRPr="00375FBB">
        <w:rPr>
          <w:color w:val="auto"/>
        </w:rPr>
        <w:t>sa zaväzuje dodáva</w:t>
      </w:r>
      <w:r w:rsidRPr="00375FBB">
        <w:rPr>
          <w:rFonts w:ascii="TimesNewRoman" w:hAnsi="TimesNewRoman" w:cs="TimesNewRoman"/>
          <w:color w:val="auto"/>
        </w:rPr>
        <w:t xml:space="preserve">ť </w:t>
      </w:r>
      <w:r w:rsidRPr="00375FBB">
        <w:rPr>
          <w:color w:val="auto"/>
        </w:rPr>
        <w:t>tovar v množstve a termínoch špecifikovaných</w:t>
      </w:r>
      <w:r>
        <w:t xml:space="preserve"> </w:t>
      </w:r>
      <w:r w:rsidRPr="00375FBB">
        <w:rPr>
          <w:color w:val="auto"/>
        </w:rPr>
        <w:t>v jednotlivých objednávkach do</w:t>
      </w:r>
      <w:r w:rsidR="002409C0">
        <w:rPr>
          <w:color w:val="auto"/>
        </w:rPr>
        <w:t xml:space="preserve"> týchto miest dodania</w:t>
      </w:r>
      <w:r w:rsidRPr="00375FBB">
        <w:rPr>
          <w:color w:val="auto"/>
        </w:rPr>
        <w:t xml:space="preserve">: </w:t>
      </w:r>
    </w:p>
    <w:p w:rsidR="002132B1" w:rsidRPr="00375FBB" w:rsidRDefault="002132B1" w:rsidP="00375FBB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 w:rsidRPr="00BF4369">
        <w:rPr>
          <w:rFonts w:cs="Times New Roman"/>
          <w:b/>
          <w:bCs/>
        </w:rPr>
        <w:t xml:space="preserve">Slovenská agentúra životného prostredia, </w:t>
      </w:r>
      <w:r w:rsidRPr="00BF4369">
        <w:rPr>
          <w:rFonts w:cs="Times New Roman"/>
          <w:b/>
        </w:rPr>
        <w:t>Tajovského 28, 975 90 Banská Bystrica</w:t>
      </w:r>
      <w:r w:rsidR="00375FBB">
        <w:rPr>
          <w:rFonts w:cs="Times New Roman"/>
          <w:b/>
        </w:rPr>
        <w:t>,</w:t>
      </w:r>
    </w:p>
    <w:p w:rsidR="00375FBB" w:rsidRPr="00375FBB" w:rsidRDefault="00375FBB" w:rsidP="00375FBB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 w:rsidRPr="00BF4369">
        <w:rPr>
          <w:rFonts w:cs="Times New Roman"/>
          <w:b/>
          <w:bCs/>
        </w:rPr>
        <w:t>Slovenská agentúra životného prostredia</w:t>
      </w:r>
      <w:r>
        <w:rPr>
          <w:rFonts w:cs="Times New Roman"/>
          <w:b/>
          <w:bCs/>
        </w:rPr>
        <w:t xml:space="preserve">, Karloveská 2, </w:t>
      </w:r>
      <w:r w:rsidRPr="00375FBB">
        <w:rPr>
          <w:b/>
        </w:rPr>
        <w:t>841 04 Bratislava,</w:t>
      </w:r>
    </w:p>
    <w:p w:rsidR="00375FBB" w:rsidRPr="00375FBB" w:rsidRDefault="00375FBB" w:rsidP="00375FBB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rFonts w:cs="Times New Roman"/>
          <w:b/>
          <w:color w:val="auto"/>
        </w:rPr>
      </w:pPr>
      <w:r w:rsidRPr="00BF4369">
        <w:rPr>
          <w:rFonts w:cs="Times New Roman"/>
          <w:b/>
          <w:bCs/>
        </w:rPr>
        <w:t xml:space="preserve">Slovenská agentúra </w:t>
      </w:r>
      <w:r w:rsidRPr="00375FBB">
        <w:rPr>
          <w:rFonts w:cs="Times New Roman"/>
          <w:b/>
          <w:bCs/>
          <w:color w:val="auto"/>
        </w:rPr>
        <w:t xml:space="preserve">životného prostredia, </w:t>
      </w:r>
      <w:r w:rsidRPr="00375FBB">
        <w:rPr>
          <w:rFonts w:cs="Times New Roman"/>
          <w:b/>
          <w:color w:val="auto"/>
        </w:rPr>
        <w:t xml:space="preserve"> Dolný Val 20, 010 07 Žilina</w:t>
      </w:r>
      <w:r w:rsidR="002409C0">
        <w:rPr>
          <w:rFonts w:cs="Times New Roman"/>
          <w:b/>
          <w:color w:val="auto"/>
        </w:rPr>
        <w:t>.</w:t>
      </w:r>
    </w:p>
    <w:p w:rsidR="00286FCF" w:rsidRPr="00286FCF" w:rsidRDefault="00AD3735" w:rsidP="00286FC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>
        <w:lastRenderedPageBreak/>
        <w:t>Dohoda</w:t>
      </w:r>
      <w:r w:rsidR="00286FCF">
        <w:t xml:space="preserve"> sa uzatvára na dobu určitú,</w:t>
      </w:r>
      <w:r w:rsidR="00286FCF" w:rsidRPr="00286FCF">
        <w:rPr>
          <w:rFonts w:cs="Times New Roman"/>
        </w:rPr>
        <w:t xml:space="preserve"> </w:t>
      </w:r>
      <w:proofErr w:type="spellStart"/>
      <w:r w:rsidR="00286FCF" w:rsidRPr="00286FCF">
        <w:rPr>
          <w:rFonts w:cs="Times New Roman"/>
        </w:rPr>
        <w:t>t.j</w:t>
      </w:r>
      <w:proofErr w:type="spellEnd"/>
      <w:r w:rsidR="00286FCF" w:rsidRPr="00286FCF">
        <w:rPr>
          <w:rFonts w:cs="Times New Roman"/>
        </w:rPr>
        <w:t>. na 12 kalendárnych mesiacov alebo do vyčerpania maximálneho finančného limitu</w:t>
      </w:r>
      <w:r w:rsidR="00286FCF">
        <w:rPr>
          <w:rFonts w:cs="Times New Roman"/>
        </w:rPr>
        <w:t xml:space="preserve"> </w:t>
      </w:r>
      <w:r w:rsidR="00286FCF" w:rsidRPr="00286FCF">
        <w:rPr>
          <w:rFonts w:cs="Times New Roman"/>
        </w:rPr>
        <w:t>69 350,39 EUR bez DPH od nadobudnutia účinnosti dohody.</w:t>
      </w:r>
    </w:p>
    <w:p w:rsidR="00C1475A" w:rsidRPr="00BF4369" w:rsidRDefault="00286FCF" w:rsidP="00C1475A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>
        <w:t>T</w:t>
      </w:r>
      <w:r w:rsidR="0080168A" w:rsidRPr="00BF4369">
        <w:t xml:space="preserve">ovar musí byť dodaný najneskôr </w:t>
      </w:r>
      <w:r w:rsidR="0080168A" w:rsidRPr="00BF4369">
        <w:rPr>
          <w:b/>
        </w:rPr>
        <w:t xml:space="preserve">do </w:t>
      </w:r>
      <w:r w:rsidR="00AD3735">
        <w:rPr>
          <w:b/>
        </w:rPr>
        <w:t>5</w:t>
      </w:r>
      <w:r w:rsidR="002132B1" w:rsidRPr="00BF4369">
        <w:rPr>
          <w:b/>
        </w:rPr>
        <w:t xml:space="preserve"> </w:t>
      </w:r>
      <w:r w:rsidR="00AD3735">
        <w:rPr>
          <w:b/>
        </w:rPr>
        <w:t>pracovných</w:t>
      </w:r>
      <w:r w:rsidR="00550B96" w:rsidRPr="00BF4369">
        <w:rPr>
          <w:b/>
        </w:rPr>
        <w:t xml:space="preserve"> </w:t>
      </w:r>
      <w:r w:rsidR="002132B1" w:rsidRPr="00BF4369">
        <w:rPr>
          <w:b/>
        </w:rPr>
        <w:t xml:space="preserve">dní odo dňa </w:t>
      </w:r>
      <w:r w:rsidR="00DD4842" w:rsidRPr="00BF4369">
        <w:rPr>
          <w:b/>
        </w:rPr>
        <w:t xml:space="preserve">vystavenia písomnej objednávky </w:t>
      </w:r>
      <w:r w:rsidR="00DD4842" w:rsidRPr="00BF4369">
        <w:t>predávajúcemu na e-mailovú adresu:</w:t>
      </w:r>
      <w:r w:rsidR="007678C1" w:rsidRPr="00BF4369">
        <w:t xml:space="preserve"> </w:t>
      </w:r>
      <w:r w:rsidR="003C32B2" w:rsidRPr="00BF4369">
        <w:rPr>
          <w:rFonts w:cs="Times New Roman"/>
          <w:color w:val="365F91" w:themeColor="accent1" w:themeShade="BF"/>
          <w:u w:val="single"/>
        </w:rPr>
        <w:t>....................................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Kupujúci je oprávnený kedykoľvek počas lehoty uvedenej v bode 3 tohto článku </w:t>
      </w:r>
      <w:r w:rsidR="00AD3735">
        <w:t>Dohody</w:t>
      </w:r>
      <w:r w:rsidRPr="00BF4369">
        <w:t xml:space="preserve"> aktualizovať svoje požiadavky a dávať Predávajúcemu pokyny pri </w:t>
      </w:r>
      <w:r w:rsidR="00DD4842" w:rsidRPr="00BF4369">
        <w:t>dodávaní tovaru</w:t>
      </w:r>
      <w:r w:rsidRPr="00BF4369">
        <w:t>, ktoré sú predmetom</w:t>
      </w:r>
      <w:r w:rsidR="002409C0">
        <w:t xml:space="preserve"> tejto</w:t>
      </w:r>
      <w:r w:rsidRPr="00BF4369">
        <w:t xml:space="preserve"> </w:t>
      </w:r>
      <w:r w:rsidR="00AD3735">
        <w:t>Dohody</w:t>
      </w:r>
      <w:r w:rsidRPr="00BF4369">
        <w:t>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Predávajúci oznámi Kupujúcemu min</w:t>
      </w:r>
      <w:r w:rsidRPr="00561BEE">
        <w:t>.</w:t>
      </w:r>
      <w:r w:rsidR="00C95738" w:rsidRPr="00561BEE">
        <w:t xml:space="preserve"> </w:t>
      </w:r>
      <w:r w:rsidR="002409C0">
        <w:t>2</w:t>
      </w:r>
      <w:r w:rsidR="00561BEE" w:rsidRPr="00561BEE">
        <w:t xml:space="preserve"> pracovné</w:t>
      </w:r>
      <w:r w:rsidRPr="00561BEE">
        <w:t xml:space="preserve"> dni</w:t>
      </w:r>
      <w:r w:rsidR="00561BEE" w:rsidRPr="00561BEE">
        <w:t xml:space="preserve"> </w:t>
      </w:r>
      <w:r w:rsidRPr="00561BEE">
        <w:t xml:space="preserve"> pred dodaním tovaru </w:t>
      </w:r>
      <w:r w:rsidR="00F66789" w:rsidRPr="00561BEE">
        <w:t xml:space="preserve">deň </w:t>
      </w:r>
      <w:r w:rsidRPr="00561BEE">
        <w:t>a hodinu</w:t>
      </w:r>
      <w:r w:rsidRPr="00BF4369">
        <w:t xml:space="preserve"> jeho dodania.</w:t>
      </w:r>
    </w:p>
    <w:p w:rsidR="0080168A" w:rsidRPr="00BF4369" w:rsidRDefault="0080168A" w:rsidP="00A75051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Tovar bude odovzdaný spolu s dodacím listom, v ktorom budú uvedené jednotlivé položky tovaru. 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Kupujúci si vyhradzuje právo tovar prebrať a následne uskutočniť kontrolu tovaru, najneskôr </w:t>
      </w:r>
      <w:r w:rsidRPr="00BF4369">
        <w:rPr>
          <w:color w:val="auto"/>
        </w:rPr>
        <w:t>do troch pracovných dní od prevzatia tovaru</w:t>
      </w:r>
      <w:r w:rsidRPr="00BF4369">
        <w:t xml:space="preserve">. Kupujúci po kontrole tovaru v dodacom liste uvedie všetky vady, prípadne nesúlad s podrobnou špecifikáciou tovaru, ktorá je uvedená v Prílohe č. 1 tejto </w:t>
      </w:r>
      <w:r w:rsidR="00AD3735">
        <w:t>Dohody</w:t>
      </w:r>
      <w:r w:rsidRPr="00BF4369">
        <w:t xml:space="preserve">, ktoré má tovar v čase jeho dodania. 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Predávajúci je povinný odstrániť všetky vady, prípadne nesúlad s podrobnou špecifikáciou tovaru, ktoré budú uvedené v dodacom liste, najneskôr do piatich pracovných dní od doručenia opraveného dodacieho listu Predávajúcemu.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Tovar sa považuje za riadne a včas dodaný podpísaním preberacieho protokolu Kupujúcim bez výhrad.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Kupujúci si vyhradzuje právo tovar vrátiť a za tovar nezaplatiť z dôvodu nedodržania ceny, termínu, technickej špecifikácie, akosti, štruktúry alebo množstva tovaru, pokiaľ sa Zmluvné strany nedohodnú inak.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Vlastnícke právo k tovaru nadobúda Kupujúci jeho prevzatím od Predávajúceho.</w:t>
      </w:r>
    </w:p>
    <w:p w:rsidR="0080168A" w:rsidRPr="00BF4369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Nebezpečenstvo škody na tovare prechádza na Kupujúceho okamihom, keď Predávajúci splní svoju povinnosť tovar dodať Kupujúcemu podľa tejto </w:t>
      </w:r>
      <w:r w:rsidR="00AD3735">
        <w:t>Dohody</w:t>
      </w:r>
      <w:r w:rsidRPr="00BF4369">
        <w:t>.</w:t>
      </w:r>
    </w:p>
    <w:p w:rsidR="0080168A" w:rsidRPr="00BF4369" w:rsidRDefault="0080168A" w:rsidP="0080168A">
      <w:pPr>
        <w:pStyle w:val="Default"/>
        <w:jc w:val="both"/>
      </w:pPr>
    </w:p>
    <w:p w:rsidR="0080168A" w:rsidRPr="00BF4369" w:rsidRDefault="0080168A" w:rsidP="0080168A">
      <w:pPr>
        <w:pStyle w:val="Default"/>
        <w:jc w:val="center"/>
        <w:rPr>
          <w:b/>
        </w:rPr>
      </w:pPr>
      <w:r w:rsidRPr="00BF4369">
        <w:rPr>
          <w:b/>
        </w:rPr>
        <w:t>Článok V.</w:t>
      </w:r>
    </w:p>
    <w:p w:rsidR="0080168A" w:rsidRPr="00BF4369" w:rsidRDefault="0080168A" w:rsidP="0080168A">
      <w:pPr>
        <w:pStyle w:val="Default"/>
        <w:jc w:val="center"/>
        <w:rPr>
          <w:b/>
        </w:rPr>
      </w:pPr>
      <w:r w:rsidRPr="00BF4369">
        <w:rPr>
          <w:b/>
        </w:rPr>
        <w:t>Vady tovaru, záruka za akosť a záručná doba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Vadou tovaru sa rozumie odchýlka v kvalite, rozsahu a parametroch to</w:t>
      </w:r>
      <w:r w:rsidR="006D5527">
        <w:t>varu, stanovených v tejto Dohode</w:t>
      </w:r>
      <w:r w:rsidRPr="00BF4369">
        <w:t>, technických normách a právnych predpisoch.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t xml:space="preserve">Predávajúci sa zaväzuje, že tovar v čase odovzdania má a počas záručnej doby bude mať </w:t>
      </w:r>
      <w:r w:rsidRPr="00BF4369">
        <w:rPr>
          <w:rFonts w:cs="Times New Roman"/>
        </w:rPr>
        <w:t>vlastnosti stanovené touto Zmluvou, technickými parametrami a právnymi normami.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Predávajúci preberá záruku za akosť tovaru podľa § 429 a nasl. a zodpovedná za vady tovaru podľa § 422 a nasl. zákona č. 513/1991 Zb. Obchodného zákonníka v znení neskorších predpisov (ďalej len „Obchodný zákonník“).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 xml:space="preserve">Záručná doba je </w:t>
      </w:r>
      <w:r w:rsidR="002409C0">
        <w:rPr>
          <w:rFonts w:cs="Times New Roman"/>
        </w:rPr>
        <w:t xml:space="preserve">minimálne </w:t>
      </w:r>
      <w:r w:rsidR="002409C0" w:rsidRPr="002409C0">
        <w:rPr>
          <w:rFonts w:cs="Times New Roman"/>
          <w:b/>
        </w:rPr>
        <w:t>24 mesiacov</w:t>
      </w:r>
      <w:r w:rsidRPr="00BF4369">
        <w:rPr>
          <w:rFonts w:cs="Times New Roman"/>
        </w:rPr>
        <w:t>, ktorá začína plynúť odo dňa prevzatia tovaru Kupujúcim, pokiaľ na záručnom liste alebo obale tovaru nie je vyznačená dlhšia doba podľa záručných podmienok výrobcu. V prípade oprávnenej reklamácie sa záručná doba predlžuje o čas, počas ktorého bola vada odstraňovaná.</w:t>
      </w:r>
    </w:p>
    <w:p w:rsidR="00DC1960" w:rsidRPr="00BF4369" w:rsidRDefault="00DC1960" w:rsidP="00DC1960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Ak v priebehu záručnej doby na predmete kúpy nastane chyba alebo výrobná zá</w:t>
      </w:r>
      <w:r w:rsidRPr="00BF4369">
        <w:rPr>
          <w:rStyle w:val="highlight"/>
          <w:rFonts w:cs="Times New Roman"/>
        </w:rPr>
        <w:t>vad</w:t>
      </w:r>
      <w:r w:rsidRPr="00BF4369">
        <w:rPr>
          <w:rFonts w:cs="Times New Roman"/>
        </w:rPr>
        <w:t xml:space="preserve">a, je predávajúci povinný poškodené časti </w:t>
      </w:r>
      <w:r w:rsidR="00DF143F">
        <w:rPr>
          <w:rFonts w:cs="Times New Roman"/>
        </w:rPr>
        <w:t xml:space="preserve">bezodplatne </w:t>
      </w:r>
      <w:r w:rsidRPr="00BF4369">
        <w:rPr>
          <w:rFonts w:cs="Times New Roman"/>
        </w:rPr>
        <w:t>opraviť alebo vymeniť</w:t>
      </w:r>
      <w:r w:rsidR="00C108BB">
        <w:rPr>
          <w:rFonts w:cs="Times New Roman"/>
        </w:rPr>
        <w:t>.</w:t>
      </w:r>
      <w:r w:rsidR="00C108BB" w:rsidRPr="00BF4369">
        <w:rPr>
          <w:rFonts w:cs="Times New Roman"/>
        </w:rPr>
        <w:t xml:space="preserve"> </w:t>
      </w:r>
      <w:r w:rsidR="00C108BB">
        <w:rPr>
          <w:rFonts w:cs="Times New Roman"/>
        </w:rPr>
        <w:t>R</w:t>
      </w:r>
      <w:r w:rsidR="00F66789">
        <w:rPr>
          <w:rFonts w:cs="Times New Roman"/>
        </w:rPr>
        <w:t>iešenie reklamácie musí začať najneskôr v pracovný deň nasledujúci</w:t>
      </w:r>
      <w:r w:rsidR="00737BC9">
        <w:rPr>
          <w:rFonts w:cs="Times New Roman"/>
        </w:rPr>
        <w:t xml:space="preserve"> po dni</w:t>
      </w:r>
      <w:r w:rsidRPr="00BF4369">
        <w:rPr>
          <w:rFonts w:cs="Times New Roman"/>
        </w:rPr>
        <w:t xml:space="preserve"> </w:t>
      </w:r>
      <w:r w:rsidR="00C108BB">
        <w:rPr>
          <w:rFonts w:cs="Times New Roman"/>
        </w:rPr>
        <w:t xml:space="preserve">doručenia </w:t>
      </w:r>
      <w:r w:rsidRPr="00BF4369">
        <w:rPr>
          <w:rFonts w:cs="Times New Roman"/>
        </w:rPr>
        <w:t xml:space="preserve">reklamácie </w:t>
      </w:r>
      <w:proofErr w:type="spellStart"/>
      <w:r w:rsidRPr="00BF4369">
        <w:rPr>
          <w:rFonts w:cs="Times New Roman"/>
        </w:rPr>
        <w:lastRenderedPageBreak/>
        <w:t>závady</w:t>
      </w:r>
      <w:proofErr w:type="spellEnd"/>
      <w:r w:rsidRPr="00BF4369">
        <w:rPr>
          <w:rFonts w:cs="Times New Roman"/>
        </w:rPr>
        <w:t xml:space="preserve"> kupujúcim</w:t>
      </w:r>
      <w:r w:rsidR="00737BC9">
        <w:rPr>
          <w:rFonts w:cs="Times New Roman"/>
        </w:rPr>
        <w:t xml:space="preserve">. Ak nebude oprava vyriešená do </w:t>
      </w:r>
      <w:r w:rsidR="00C108BB">
        <w:rPr>
          <w:rFonts w:cs="Times New Roman"/>
        </w:rPr>
        <w:t>5</w:t>
      </w:r>
      <w:r w:rsidRPr="00BF4369">
        <w:rPr>
          <w:rFonts w:cs="Times New Roman"/>
        </w:rPr>
        <w:t xml:space="preserve"> </w:t>
      </w:r>
      <w:r w:rsidR="00737BC9">
        <w:rPr>
          <w:rFonts w:cs="Times New Roman"/>
        </w:rPr>
        <w:t>pr</w:t>
      </w:r>
      <w:r w:rsidR="00C108BB">
        <w:rPr>
          <w:rFonts w:cs="Times New Roman"/>
        </w:rPr>
        <w:t>a</w:t>
      </w:r>
      <w:r w:rsidR="00737BC9">
        <w:rPr>
          <w:rFonts w:cs="Times New Roman"/>
        </w:rPr>
        <w:t>covných dní, predávajúci je povinný</w:t>
      </w:r>
      <w:r w:rsidRPr="00BF4369">
        <w:rPr>
          <w:rFonts w:cs="Times New Roman"/>
        </w:rPr>
        <w:t xml:space="preserve"> </w:t>
      </w:r>
      <w:r w:rsidR="00737BC9">
        <w:rPr>
          <w:rFonts w:cs="Times New Roman"/>
        </w:rPr>
        <w:t xml:space="preserve">bezodplatne </w:t>
      </w:r>
      <w:r w:rsidRPr="00BF4369">
        <w:rPr>
          <w:rFonts w:cs="Times New Roman"/>
        </w:rPr>
        <w:t xml:space="preserve">zapožičať náhradné časti, resp. </w:t>
      </w:r>
      <w:r w:rsidR="00C108BB">
        <w:rPr>
          <w:rFonts w:cs="Times New Roman"/>
        </w:rPr>
        <w:t xml:space="preserve">zariadenie alebo </w:t>
      </w:r>
      <w:r w:rsidRPr="00BF4369">
        <w:rPr>
          <w:rFonts w:cs="Times New Roman"/>
        </w:rPr>
        <w:t xml:space="preserve">jeho </w:t>
      </w:r>
      <w:r w:rsidR="00C108BB" w:rsidRPr="00BF4369">
        <w:rPr>
          <w:rFonts w:cs="Times New Roman"/>
        </w:rPr>
        <w:t>príslušenstv</w:t>
      </w:r>
      <w:r w:rsidR="00C108BB">
        <w:rPr>
          <w:rFonts w:cs="Times New Roman"/>
        </w:rPr>
        <w:t>o</w:t>
      </w:r>
      <w:r w:rsidR="00C108BB" w:rsidRPr="00BF4369">
        <w:rPr>
          <w:rFonts w:cs="Times New Roman"/>
        </w:rPr>
        <w:t xml:space="preserve"> </w:t>
      </w:r>
      <w:r w:rsidRPr="00BF4369">
        <w:rPr>
          <w:rFonts w:cs="Times New Roman"/>
        </w:rPr>
        <w:t>takých istých parametrov</w:t>
      </w:r>
      <w:r w:rsidR="00737BC9">
        <w:rPr>
          <w:rFonts w:cs="Times New Roman"/>
        </w:rPr>
        <w:t xml:space="preserve"> až do vyriešenia reklamácie. Reklamáciu je možné zadať písomne na adrese predávajúceho</w:t>
      </w:r>
      <w:r w:rsidR="00C108BB">
        <w:rPr>
          <w:rFonts w:cs="Times New Roman"/>
        </w:rPr>
        <w:t>,</w:t>
      </w:r>
      <w:r w:rsidR="00737BC9">
        <w:rPr>
          <w:rFonts w:cs="Times New Roman"/>
        </w:rPr>
        <w:t xml:space="preserve"> zaslaním e-mailu s popisom reklamácie na adresu _______@_________</w:t>
      </w:r>
      <w:r w:rsidR="00C108BB">
        <w:rPr>
          <w:rFonts w:cs="Times New Roman"/>
        </w:rPr>
        <w:t xml:space="preserve"> alebo telefonicky na čísle ______________________</w:t>
      </w:r>
    </w:p>
    <w:p w:rsidR="0080168A" w:rsidRPr="00BF4369" w:rsidRDefault="00DC1960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 xml:space="preserve"> Predávajúci nezodpovedá za vady, ktoré boli spôsobené neodbornou prevádzkou, obsluhou a údržbou, používaním v rozpore s návodom na použitie, prípadne neobvyklým spôsobom užívania.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Kupujúci sa zaväzuje, že reklamáciu vady zo záruky na tovare uplatní u Predávajúceho bez zbytočného odkladu po jej zistení, písomnou formou.</w:t>
      </w:r>
    </w:p>
    <w:p w:rsidR="00DC1960" w:rsidRPr="00BF4369" w:rsidRDefault="00DC1960" w:rsidP="00DC1960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Zjavné vady predmetu kúpy je kupujúci povinný reklamovať pri jeho preberaní. Kupujúci je oprávnený odmietnuť prevzatie zjavne poškodeného alebo nekompletného, resp. nefunkčného predmetu kúpy. Dôvody odmietnutia musia byť uvedené v zápise o neprevzatí. Na neskoršiu reklamáciu zjavných vád zo strany kupujúceho sa neprihliada.</w:t>
      </w:r>
    </w:p>
    <w:p w:rsidR="0080168A" w:rsidRPr="00BF4369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Fonts w:cs="Times New Roman"/>
        </w:rPr>
        <w:t>Postup pri reklamácii tovaru sa ďalej riadi záručnými podmienkami a príslušnými ustanoveniami Obchodného zákonníka a ďalších všeobecne záväzných právnych predpisov platných na území SR.</w:t>
      </w:r>
    </w:p>
    <w:p w:rsidR="0080168A" w:rsidRPr="00BF4369" w:rsidRDefault="0080168A" w:rsidP="0080168A">
      <w:pPr>
        <w:pStyle w:val="Default"/>
        <w:jc w:val="both"/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VI.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Zmluvné pokuty a úroky z omeškania</w:t>
      </w:r>
    </w:p>
    <w:p w:rsidR="0080168A" w:rsidRPr="00BF436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Pre prípad nedodržania podmienok tejto </w:t>
      </w:r>
      <w:r w:rsidR="00AD3735">
        <w:t>Dohody</w:t>
      </w:r>
      <w:r w:rsidRPr="00BF4369">
        <w:t xml:space="preserve"> dohodli Zmluvné strany nasledovné zmluvné pokuty a úroky z omeškania:</w:t>
      </w:r>
    </w:p>
    <w:p w:rsidR="0080168A" w:rsidRPr="00BF4369" w:rsidRDefault="0080168A" w:rsidP="00640FFF">
      <w:pPr>
        <w:pStyle w:val="Defaul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  <w:rPr>
          <w:rFonts w:cs="Times New Roman"/>
        </w:rPr>
      </w:pPr>
      <w:r w:rsidRPr="00BF4369">
        <w:t xml:space="preserve">za </w:t>
      </w:r>
      <w:r w:rsidRPr="00BF4369">
        <w:rPr>
          <w:rFonts w:cs="Times New Roman"/>
        </w:rPr>
        <w:t xml:space="preserve">omeškanie Predávajúceho s dodaním tovaru podľa článku IV. bod 3 tejto </w:t>
      </w:r>
      <w:r w:rsidR="00AD3735">
        <w:rPr>
          <w:rFonts w:cs="Times New Roman"/>
        </w:rPr>
        <w:t>Dohody</w:t>
      </w:r>
      <w:r w:rsidRPr="00BF4369">
        <w:rPr>
          <w:rFonts w:cs="Times New Roman"/>
        </w:rPr>
        <w:t xml:space="preserve"> je Kupujúci oprávnený uplatni</w:t>
      </w:r>
      <w:r w:rsidR="00434F47">
        <w:rPr>
          <w:rFonts w:cs="Times New Roman"/>
        </w:rPr>
        <w:t>ť si zmluvnú pokutu vo výške 0,</w:t>
      </w:r>
      <w:r w:rsidRPr="00BF4369">
        <w:rPr>
          <w:rFonts w:cs="Times New Roman"/>
        </w:rPr>
        <w:t>5% z ceny tovaru za každý aj začatý deň omeškania,</w:t>
      </w:r>
    </w:p>
    <w:p w:rsidR="0080168A" w:rsidRPr="00BF4369" w:rsidRDefault="0080168A" w:rsidP="00DC1960">
      <w:pPr>
        <w:pStyle w:val="Defaul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  <w:rPr>
          <w:rFonts w:cs="Times New Roman"/>
        </w:rPr>
      </w:pPr>
      <w:r w:rsidRPr="00BF4369">
        <w:rPr>
          <w:rFonts w:cs="Times New Roman"/>
        </w:rPr>
        <w:t>za omeškanie Predávajúceho s odstránením vady tovaru je Kupujúci oprávnený uplatniť si zmluvnú pokutu vo výške</w:t>
      </w:r>
      <w:r w:rsidR="00DC1960" w:rsidRPr="00BF4369">
        <w:rPr>
          <w:rFonts w:cs="Times New Roman"/>
        </w:rPr>
        <w:t xml:space="preserve"> </w:t>
      </w:r>
      <w:r w:rsidR="00DC1960" w:rsidRPr="00BF4369">
        <w:rPr>
          <w:rFonts w:cs="Times New Roman"/>
          <w:color w:val="auto"/>
        </w:rPr>
        <w:t>15,- EUR denne, a to za</w:t>
      </w:r>
      <w:r w:rsidR="00DC1960" w:rsidRPr="00BF4369">
        <w:rPr>
          <w:rFonts w:cs="Times New Roman"/>
        </w:rPr>
        <w:t xml:space="preserve"> </w:t>
      </w:r>
      <w:r w:rsidR="00DC1960" w:rsidRPr="00BF4369">
        <w:rPr>
          <w:rFonts w:cs="Times New Roman"/>
          <w:color w:val="auto"/>
        </w:rPr>
        <w:t>každý, aj začatý deň omeškania predávajúceho s ich odstránením</w:t>
      </w:r>
      <w:r w:rsidRPr="00BF4369">
        <w:rPr>
          <w:rFonts w:cs="Times New Roman"/>
        </w:rPr>
        <w:t>,</w:t>
      </w:r>
    </w:p>
    <w:p w:rsidR="0080168A" w:rsidRPr="00BF4369" w:rsidRDefault="0080168A" w:rsidP="00DC1960">
      <w:pPr>
        <w:pStyle w:val="Defaul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</w:pPr>
      <w:r w:rsidRPr="00BF4369">
        <w:t>za omeškanie Kupujúceho so zaplatením kúpnej ceny je Predávajúci oprávnený uplatniť si zákonný úrok z omeškania z nezaplatenej ceny za každý aj začatý deň omeškania.</w:t>
      </w:r>
    </w:p>
    <w:p w:rsidR="0080168A" w:rsidRPr="00BF436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Zaplatením zmluvnej pokuty Predávajúcim nezaniká nárok Kupujúceho na prípadnú náhradu škody, ktorá vznikla v príčinnej súvislosti s porušením zmluvnej povinnosti, za ktorú je uplatňovaná zmluvná pokuta.</w:t>
      </w:r>
    </w:p>
    <w:p w:rsidR="0080168A" w:rsidRPr="00BF436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Nárok na zmluvnú pokutu a úrok z omeškania nevzniká vtedy, ak sa preukáže, že omeškanie je spôsobené okolnosťami vylučujúcimi zodpovednosť (vyššia moc).</w:t>
      </w:r>
    </w:p>
    <w:p w:rsidR="0080168A" w:rsidRPr="00BF436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Zmluvnú pokutu zaplatí povinná Zmluvná strana oprávnenej Zmluvnej strane v lehote 30 dní odo dňa doručenia faktúry povinnej Zmluvnej strane.</w:t>
      </w:r>
    </w:p>
    <w:p w:rsidR="0080168A" w:rsidRPr="00BF4369" w:rsidRDefault="0080168A" w:rsidP="0080168A">
      <w:pPr>
        <w:pStyle w:val="Default"/>
        <w:jc w:val="both"/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VII.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Doručovanie</w:t>
      </w:r>
    </w:p>
    <w:p w:rsidR="0080168A" w:rsidRPr="00BF4369" w:rsidRDefault="0080168A" w:rsidP="00640FFF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80168A" w:rsidRPr="00BF4369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Všetky písomnosti týkajúce sa právnych vzťahov založených medzi Zmluvnými stranami touto Zmluvou sa doručujú:</w:t>
      </w:r>
    </w:p>
    <w:p w:rsidR="0080168A" w:rsidRPr="00BF4369" w:rsidRDefault="0080168A" w:rsidP="0080168A">
      <w:pPr>
        <w:pStyle w:val="Zkladntext"/>
        <w:spacing w:after="0"/>
        <w:ind w:left="567"/>
      </w:pPr>
      <w:r w:rsidRPr="00BF4369">
        <w:t xml:space="preserve">- doporučene na adresu sídla Zmluvných strán uvedených v záhlaví </w:t>
      </w:r>
      <w:r w:rsidR="00AD3735">
        <w:t>Dohody</w:t>
      </w:r>
      <w:r w:rsidRPr="00BF4369">
        <w:t xml:space="preserve"> poštou,</w:t>
      </w:r>
    </w:p>
    <w:p w:rsidR="0080168A" w:rsidRPr="00BF4369" w:rsidRDefault="0080168A" w:rsidP="0080168A">
      <w:pPr>
        <w:pStyle w:val="Zkladntext"/>
        <w:spacing w:after="0"/>
        <w:ind w:left="567"/>
      </w:pPr>
      <w:r w:rsidRPr="00BF4369">
        <w:t>- treťou osobou oprávnenou doručovať zásielky,</w:t>
      </w:r>
    </w:p>
    <w:p w:rsidR="0080168A" w:rsidRPr="00BF4369" w:rsidRDefault="0080168A" w:rsidP="0080168A">
      <w:pPr>
        <w:pStyle w:val="Zkladntext"/>
        <w:spacing w:after="0"/>
        <w:ind w:left="567"/>
      </w:pPr>
      <w:r w:rsidRPr="00BF4369">
        <w:lastRenderedPageBreak/>
        <w:t>- osobne.</w:t>
      </w:r>
    </w:p>
    <w:p w:rsidR="0080168A" w:rsidRPr="00BF4369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Každá Zmluvná strana je povinná oznámiť druhej Zmluvnej strane každú zmenu svojho sídla podľa zásad uvedených v tomto článku do troch </w:t>
      </w:r>
      <w:r w:rsidR="00C95738" w:rsidRPr="00BF4369">
        <w:t xml:space="preserve">pracovných </w:t>
      </w:r>
      <w:r w:rsidRPr="00BF4369">
        <w:t>dní odo dňa zmeny sídla.</w:t>
      </w:r>
    </w:p>
    <w:p w:rsidR="0080168A" w:rsidRPr="00BF4369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Ak adresát neprevezme písomnosť na adrese uvedenej v záhlaví tejto </w:t>
      </w:r>
      <w:r w:rsidR="00AD3735">
        <w:t>Dohody</w:t>
      </w:r>
      <w:r w:rsidRPr="00BF4369">
        <w:t>, je Odosielateľ povinný opakovane doručiť písomnosť na adresu druhej Zmluvnej strany zapísanú v obchodnom registri alebo inom registri, v ktorom je Zmluvná strana evidovaná zo zákona.</w:t>
      </w:r>
    </w:p>
    <w:p w:rsidR="0080168A" w:rsidRPr="00BF4369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Ak adresát neprevezme písomnosť na adrese uvedenej v tejto </w:t>
      </w:r>
      <w:r w:rsidR="009E0307">
        <w:t>Dohode</w:t>
      </w:r>
      <w:r w:rsidRPr="00BF4369">
        <w:t xml:space="preserve"> ani na adrese zapísanej v obchodnom alebo inom registri, považuje sa písomnosť v deň jej odoslania za doručenú a to aj vtedy, ak sa adresát o tom nedozvie, alebo dňom v ktorom adresát odmietol zásielku prevziať. Všetky právne účinky doručovaných písomností nastanú v tomto prípade dňom, ktorým sa písomnosť považuje za doručenú. Písomnosť doručovaná osobne sa považuje za doručenú dňom, kedy adresát písomnosť prevzal alebo dňom, kedy odmietol písomnosť prevziať.</w:t>
      </w:r>
    </w:p>
    <w:p w:rsidR="0080168A" w:rsidRPr="00BF4369" w:rsidRDefault="0080168A" w:rsidP="0080168A">
      <w:pPr>
        <w:pStyle w:val="Default"/>
        <w:jc w:val="both"/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VIII.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 xml:space="preserve">Zmena a zánik </w:t>
      </w:r>
      <w:r w:rsidR="00AD3735">
        <w:rPr>
          <w:b/>
        </w:rPr>
        <w:t>dohody</w:t>
      </w:r>
    </w:p>
    <w:p w:rsidR="0080168A" w:rsidRPr="00BF4369" w:rsidRDefault="006D5527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>Dohodu</w:t>
      </w:r>
      <w:r w:rsidR="0080168A" w:rsidRPr="00BF4369">
        <w:t xml:space="preserve"> možno meniť alebo ju dopĺňať iba písomnými a očíslovanými dodatkami k tejto </w:t>
      </w:r>
      <w:r w:rsidR="009E0307">
        <w:t>Dohode</w:t>
      </w:r>
      <w:r w:rsidR="0080168A" w:rsidRPr="00BF4369">
        <w:t>, a to na základe dohody Zmluvných strán, podpísanými obidvomi Zmluvnými stranami.</w:t>
      </w:r>
    </w:p>
    <w:p w:rsidR="0080168A" w:rsidRPr="00BF4369" w:rsidRDefault="00AD3735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>Dohoda</w:t>
      </w:r>
      <w:r w:rsidR="0080168A" w:rsidRPr="00BF4369">
        <w:t xml:space="preserve"> zaniká:</w:t>
      </w:r>
    </w:p>
    <w:p w:rsidR="00DC1960" w:rsidRPr="00BF4369" w:rsidRDefault="00DC1960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rPr>
          <w:rStyle w:val="iadne"/>
          <w:rFonts w:eastAsia="Calibri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uplynutím doby, na ktorú bola dojednaná a splnením povinností oboch zmluvných strán</w:t>
      </w:r>
      <w:r w:rsidR="00964846" w:rsidRPr="00BF4369">
        <w:rPr>
          <w:rStyle w:val="iadne"/>
          <w:rFonts w:eastAsia="Calibri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F4369">
        <w:rPr>
          <w:rFonts w:cs="Times New Roman"/>
        </w:rPr>
        <w:t xml:space="preserve"> </w:t>
      </w:r>
    </w:p>
    <w:p w:rsidR="0080168A" w:rsidRPr="00BF4369" w:rsidRDefault="0080168A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na základe písomnej dohody Zmluvných strán; dohoda musí mať písomnú formu a musí byť podpísaná obidvomi Zmluvnými stranami,</w:t>
      </w:r>
    </w:p>
    <w:p w:rsidR="0080168A" w:rsidRPr="00BF4369" w:rsidRDefault="0080168A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písomným odstúpením od </w:t>
      </w:r>
      <w:r w:rsidR="00AD3735">
        <w:t>Dohody</w:t>
      </w:r>
      <w:r w:rsidRPr="00BF4369">
        <w:t xml:space="preserve"> v prípade podstatného porušenia </w:t>
      </w:r>
      <w:r w:rsidR="00AD3735">
        <w:t>Dohody</w:t>
      </w:r>
      <w:r w:rsidRPr="00BF4369">
        <w:t xml:space="preserve">. Odstúpenie od </w:t>
      </w:r>
      <w:r w:rsidR="00AD3735">
        <w:t>Dohody</w:t>
      </w:r>
      <w:r w:rsidRPr="00BF4369">
        <w:t xml:space="preserve"> sa uskutoční písomným oznámením odstupujúcej Zmluvnej strany adresovaným druhej Zmluvnej strane zároveň s uvedením dôvodu odstúpenia od </w:t>
      </w:r>
      <w:r w:rsidR="00AD3735">
        <w:t>Dohody</w:t>
      </w:r>
      <w:r w:rsidRPr="00BF4369">
        <w:t xml:space="preserve"> a je účinné okamihom jeho doručenia. V prípade pochybností sa má za to, že je odstúpenie doručené tretí deň po jeho odoslaní. Doručuje sa zásadne na adresu Zmluvnej strany uvedenú v záhlaví tejto </w:t>
      </w:r>
      <w:r w:rsidR="00AD3735">
        <w:t>Dohody</w:t>
      </w:r>
      <w:r w:rsidRPr="00BF4369">
        <w:t>.</w:t>
      </w:r>
    </w:p>
    <w:p w:rsidR="0080168A" w:rsidRPr="00BF4369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Za podstatné porušenie </w:t>
      </w:r>
      <w:r w:rsidR="00AD3735">
        <w:t>Dohody</w:t>
      </w:r>
      <w:r w:rsidRPr="00BF4369">
        <w:t xml:space="preserve"> sa považuje:</w:t>
      </w:r>
    </w:p>
    <w:p w:rsidR="0080168A" w:rsidRPr="00BF4369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omeškanie Predávajúceho s dodaním tovaru oproti dohodnutému termínu uvedenému v článku IV. bode 3 tejto </w:t>
      </w:r>
      <w:r w:rsidR="00AD3735">
        <w:t>Dohody</w:t>
      </w:r>
      <w:r w:rsidRPr="00BF4369">
        <w:t>, o viac ako 3</w:t>
      </w:r>
      <w:r w:rsidR="00C95738" w:rsidRPr="00BF4369">
        <w:t xml:space="preserve"> pracovné</w:t>
      </w:r>
      <w:r w:rsidRPr="00BF4369">
        <w:t xml:space="preserve"> dni bez uvedenia dôvodu, ktorý by omeškanie ospravedlňoval (vyššia moc),</w:t>
      </w:r>
    </w:p>
    <w:p w:rsidR="0080168A" w:rsidRPr="00BF4369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Predávajúci dodá Kupujúcemu tovar takých parametrov, ktoré sú v rozpore s touto Zmluvou,</w:t>
      </w:r>
    </w:p>
    <w:p w:rsidR="0080168A" w:rsidRPr="00BF4369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>Kupujúci je v omeškaní so zaplatením faktúry o viac ako 60</w:t>
      </w:r>
      <w:r w:rsidR="00C95738" w:rsidRPr="00BF4369">
        <w:t xml:space="preserve"> kalendárnych</w:t>
      </w:r>
      <w:r w:rsidRPr="00BF4369">
        <w:t xml:space="preserve"> dní.</w:t>
      </w:r>
    </w:p>
    <w:p w:rsidR="0080168A" w:rsidRPr="00BF4369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Odstúpenie od </w:t>
      </w:r>
      <w:r w:rsidR="00AD3735">
        <w:t>Dohody</w:t>
      </w:r>
      <w:r w:rsidRPr="00BF4369">
        <w:t xml:space="preserve"> má následky stanovené príslušnými ustanoveniami Obchodného zákonníka, pokiaľ sa Zmluvné strany nedohodnú inak.</w:t>
      </w:r>
    </w:p>
    <w:p w:rsidR="0080168A" w:rsidRPr="003C4B63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BF4369">
        <w:t xml:space="preserve">Pre účely tejto </w:t>
      </w:r>
      <w:r w:rsidR="00AD3735">
        <w:t>Dohody</w:t>
      </w:r>
      <w:r w:rsidRPr="00BF4369">
        <w:t xml:space="preserve">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tejto povinnosti za nesplnenie dodania tovaru trvá po </w:t>
      </w:r>
      <w:r w:rsidRPr="00BF4369">
        <w:lastRenderedPageBreak/>
        <w:t xml:space="preserve">dobu pôsobenia vyššej moci, najviac však dva mesiace. Po uplynutí tejto doby sa Zmluvné strany dohodnú o ďalšom postupe. Ak nedôjde k dohode, má Zmluvná strana, ktorá sa odvolala na </w:t>
      </w:r>
      <w:r w:rsidRPr="003C4B63">
        <w:rPr>
          <w:rFonts w:cs="Times New Roman"/>
        </w:rPr>
        <w:t xml:space="preserve">okolnosti vylučujúce zodpovednosť, právo odstúpiť od </w:t>
      </w:r>
      <w:r w:rsidR="00AD3735">
        <w:rPr>
          <w:rFonts w:cs="Times New Roman"/>
        </w:rPr>
        <w:t>Dohody</w:t>
      </w:r>
      <w:r w:rsidRPr="003C4B63">
        <w:rPr>
          <w:rFonts w:cs="Times New Roman"/>
        </w:rPr>
        <w:t>. Účinky odstúpenia nastanú dňom doručenia oznámenia o odstúpení druhej Zmluvnej strane.</w:t>
      </w:r>
    </w:p>
    <w:p w:rsidR="0080168A" w:rsidRPr="003C4B63" w:rsidRDefault="0080168A" w:rsidP="0080168A">
      <w:pPr>
        <w:pStyle w:val="Default"/>
        <w:jc w:val="both"/>
        <w:rPr>
          <w:rFonts w:cs="Times New Roman"/>
        </w:rPr>
      </w:pPr>
    </w:p>
    <w:p w:rsidR="0080168A" w:rsidRDefault="0080168A" w:rsidP="0080168A">
      <w:pPr>
        <w:jc w:val="center"/>
        <w:rPr>
          <w:b/>
        </w:rPr>
      </w:pPr>
    </w:p>
    <w:p w:rsidR="0080168A" w:rsidRPr="003C4B63" w:rsidRDefault="0080168A" w:rsidP="0080168A">
      <w:pPr>
        <w:jc w:val="center"/>
        <w:rPr>
          <w:b/>
        </w:rPr>
      </w:pPr>
      <w:r w:rsidRPr="003C4B63">
        <w:rPr>
          <w:b/>
        </w:rPr>
        <w:t>Článok IX.</w:t>
      </w:r>
    </w:p>
    <w:p w:rsidR="0080168A" w:rsidRPr="003C4B63" w:rsidRDefault="0080168A" w:rsidP="0080168A">
      <w:pPr>
        <w:spacing w:line="360" w:lineRule="auto"/>
        <w:jc w:val="center"/>
        <w:rPr>
          <w:b/>
          <w:bCs/>
        </w:rPr>
      </w:pPr>
      <w:r w:rsidRPr="003C4B63">
        <w:rPr>
          <w:b/>
          <w:bCs/>
        </w:rPr>
        <w:t>Kontrola a  Audit</w:t>
      </w:r>
    </w:p>
    <w:p w:rsidR="0080168A" w:rsidRPr="003C4B63" w:rsidRDefault="0080168A" w:rsidP="0080168A">
      <w:pPr>
        <w:spacing w:line="276" w:lineRule="auto"/>
        <w:jc w:val="center"/>
      </w:pPr>
    </w:p>
    <w:p w:rsidR="00A75051" w:rsidRDefault="00A75051" w:rsidP="00A75051">
      <w:pPr>
        <w:pStyle w:val="Odsekzoznamu"/>
        <w:numPr>
          <w:ilvl w:val="0"/>
          <w:numId w:val="53"/>
        </w:numPr>
        <w:spacing w:line="276" w:lineRule="auto"/>
        <w:jc w:val="both"/>
      </w:pPr>
      <w:r w:rsidRPr="00A75051">
        <w:rPr>
          <w:color w:val="auto"/>
        </w:rPr>
        <w:t>P</w:t>
      </w:r>
      <w:r>
        <w:t>redávajúci</w:t>
      </w:r>
      <w:r w:rsidRPr="00EA4802">
        <w:t xml:space="preserve"> sa zaväzuje strpieť výkon kontroly, auditu alebo overovan</w:t>
      </w:r>
      <w:r>
        <w:t xml:space="preserve">ia súvisiaceho s plnením tejto Dohody </w:t>
      </w:r>
      <w:r w:rsidRPr="00EA4802">
        <w:t xml:space="preserve">kedykoľvek počas platnosti a účinnosti tejto </w:t>
      </w:r>
      <w:r>
        <w:t>Dohody</w:t>
      </w:r>
      <w:r w:rsidRPr="00EA4802">
        <w:t xml:space="preserve"> a rozhodnutia o schválení žiadosti o nenávratný finančný príspevok a oprávneným osobám poskytnúť všetku potrebnú súčinnosť. Tým nie je dotknuté ustanovenie bodu 3. tohto článku </w:t>
      </w:r>
      <w:r>
        <w:t>Dohody</w:t>
      </w:r>
      <w:r w:rsidRPr="00EA4802">
        <w:t xml:space="preserve">. </w:t>
      </w:r>
    </w:p>
    <w:p w:rsidR="00A75051" w:rsidRDefault="00A75051" w:rsidP="00A75051">
      <w:pPr>
        <w:pStyle w:val="Odsekzoznamu"/>
        <w:spacing w:line="276" w:lineRule="auto"/>
        <w:ind w:left="930"/>
        <w:jc w:val="both"/>
      </w:pPr>
    </w:p>
    <w:p w:rsidR="00434F47" w:rsidRDefault="00A75051" w:rsidP="00A75051">
      <w:pPr>
        <w:pStyle w:val="Odsekzoznamu"/>
        <w:numPr>
          <w:ilvl w:val="0"/>
          <w:numId w:val="53"/>
        </w:numPr>
        <w:spacing w:line="276" w:lineRule="auto"/>
        <w:jc w:val="both"/>
      </w:pPr>
      <w:r w:rsidRPr="00EA4802">
        <w:t xml:space="preserve">Oprávnené osoby na výkon kontroly/auditu/overovania podľa bodu 1. </w:t>
      </w:r>
      <w:r>
        <w:t xml:space="preserve">tohto článku sú najmä: </w:t>
      </w:r>
    </w:p>
    <w:p w:rsidR="00434F47" w:rsidRDefault="00A75051" w:rsidP="00434F47">
      <w:pPr>
        <w:pStyle w:val="Odsekzoznamu"/>
        <w:spacing w:line="276" w:lineRule="auto"/>
        <w:ind w:left="930"/>
        <w:jc w:val="both"/>
      </w:pPr>
      <w:r>
        <w:t xml:space="preserve">a) </w:t>
      </w:r>
      <w:proofErr w:type="spellStart"/>
      <w:r>
        <w:t>Kupujjúci</w:t>
      </w:r>
      <w:proofErr w:type="spellEnd"/>
      <w:r w:rsidRPr="00EA4802">
        <w:t xml:space="preserve"> a ním poverené osoby, </w:t>
      </w:r>
    </w:p>
    <w:p w:rsidR="00434F47" w:rsidRDefault="00A75051" w:rsidP="00434F47">
      <w:pPr>
        <w:pStyle w:val="Odsekzoznamu"/>
        <w:spacing w:line="276" w:lineRule="auto"/>
        <w:ind w:left="930"/>
        <w:jc w:val="both"/>
      </w:pPr>
      <w:r w:rsidRPr="00EA4802">
        <w:t xml:space="preserve">b) Útvar vnútorného auditu Riadiaceho orgánu alebo Sprostredkovateľského orgánu a nimi poverené osoby, </w:t>
      </w:r>
    </w:p>
    <w:p w:rsidR="00434F47" w:rsidRDefault="00434F47" w:rsidP="00434F47">
      <w:pPr>
        <w:pStyle w:val="Odsekzoznamu"/>
        <w:spacing w:line="276" w:lineRule="auto"/>
        <w:ind w:left="930"/>
        <w:jc w:val="both"/>
      </w:pPr>
      <w:r>
        <w:t>c</w:t>
      </w:r>
      <w:r w:rsidR="00A75051" w:rsidRPr="00EA4802">
        <w:t xml:space="preserve">) Najvyšší kontrolný úrad Slovenskej republiky, Úrad vládneho auditu, Certifikačný orgán a nimi poverené osoby, </w:t>
      </w:r>
    </w:p>
    <w:p w:rsidR="00434F47" w:rsidRDefault="00434F47" w:rsidP="00434F47">
      <w:pPr>
        <w:pStyle w:val="Odsekzoznamu"/>
        <w:spacing w:line="276" w:lineRule="auto"/>
        <w:ind w:left="930"/>
        <w:jc w:val="both"/>
      </w:pPr>
      <w:r>
        <w:t>d</w:t>
      </w:r>
      <w:r w:rsidR="00A75051" w:rsidRPr="00EA4802">
        <w:t xml:space="preserve">) Orgán auditu, jeho spolupracujúce orgány a osoby poverené na výkon kontroly/auditu, </w:t>
      </w:r>
    </w:p>
    <w:p w:rsidR="00434F47" w:rsidRDefault="00434F47" w:rsidP="00434F47">
      <w:pPr>
        <w:pStyle w:val="Odsekzoznamu"/>
        <w:spacing w:line="276" w:lineRule="auto"/>
        <w:ind w:left="930"/>
        <w:jc w:val="both"/>
      </w:pPr>
      <w:r>
        <w:t>e</w:t>
      </w:r>
      <w:r w:rsidR="00A75051" w:rsidRPr="00EA4802">
        <w:t xml:space="preserve">) Splnomocnení zástupcovia Európskej komisie a Európskeho dvora audítorov, </w:t>
      </w:r>
    </w:p>
    <w:p w:rsidR="00434F47" w:rsidRDefault="00434F47" w:rsidP="00434F47">
      <w:pPr>
        <w:pStyle w:val="Odsekzoznamu"/>
        <w:spacing w:line="276" w:lineRule="auto"/>
        <w:ind w:left="930"/>
        <w:jc w:val="both"/>
      </w:pPr>
      <w:r>
        <w:t>f</w:t>
      </w:r>
      <w:r w:rsidR="00A75051" w:rsidRPr="00EA4802">
        <w:t xml:space="preserve">) Orgán zabezpečujúci </w:t>
      </w:r>
      <w:r>
        <w:t xml:space="preserve">ochranu finančných záujmov EÚ, </w:t>
      </w:r>
    </w:p>
    <w:p w:rsidR="00A75051" w:rsidRDefault="00434F47" w:rsidP="00434F47">
      <w:pPr>
        <w:pStyle w:val="Odsekzoznamu"/>
        <w:spacing w:line="276" w:lineRule="auto"/>
        <w:ind w:left="930"/>
        <w:jc w:val="both"/>
      </w:pPr>
      <w:r>
        <w:t>g</w:t>
      </w:r>
      <w:r w:rsidR="00A75051" w:rsidRPr="00EA4802">
        <w:t xml:space="preserve">) Osoby prizvané orgánmi uvedenými v písm. a) až f) v súlade s príslušnými právnymi predpismi SR a právnymi aktmi EÚ. </w:t>
      </w:r>
    </w:p>
    <w:p w:rsidR="00A75051" w:rsidRDefault="00A75051" w:rsidP="00A75051">
      <w:pPr>
        <w:pStyle w:val="Odsekzoznamu"/>
      </w:pPr>
    </w:p>
    <w:p w:rsidR="003C4B63" w:rsidRPr="00A75051" w:rsidRDefault="00A75051" w:rsidP="00A75051">
      <w:pPr>
        <w:pStyle w:val="Odsekzoznamu"/>
        <w:numPr>
          <w:ilvl w:val="0"/>
          <w:numId w:val="53"/>
        </w:numPr>
        <w:spacing w:line="276" w:lineRule="auto"/>
        <w:jc w:val="both"/>
      </w:pPr>
      <w:r w:rsidRPr="00EA4802">
        <w:t>Za strpenie výkonu kontroly a poskytnutie súčinnosti pri výkone kontr</w:t>
      </w:r>
      <w:r>
        <w:t>oly podľa bodu 1. tohto článku Dohody neprináleží Predávajúcemu</w:t>
      </w:r>
      <w:r w:rsidRPr="00EA4802">
        <w:t xml:space="preserve"> žiadna odmena, náhrada ani iné plnenie. Táto povinnosť trvá aj po zániku tejto </w:t>
      </w:r>
      <w:r w:rsidR="006D5527">
        <w:t>dohody</w:t>
      </w:r>
      <w:r w:rsidRPr="00EA4802">
        <w:t>. V prípade zmeny</w:t>
      </w:r>
      <w:r>
        <w:t xml:space="preserve"> legislatívnych aktov je Predávajúci</w:t>
      </w:r>
      <w:r w:rsidRPr="00EA4802">
        <w:t xml:space="preserve"> povinný podriadiť sa kontrole príslušných orgánov tak, aby bol dosiahnutý účel sledovaný týmto zmluvným ustanovením. </w:t>
      </w:r>
      <w:r>
        <w:t>Predávajúc</w:t>
      </w:r>
      <w:r w:rsidRPr="00EA4802">
        <w:t xml:space="preserve"> je povinný predovšetkým oznámiť nákladovú štruktúru plnenia podľa tejto </w:t>
      </w:r>
      <w:r w:rsidR="006D5527">
        <w:t>Dohody</w:t>
      </w:r>
      <w:r w:rsidRPr="00EA4802">
        <w:t xml:space="preserve"> na základe požiadavky klienta alebo oprávneného orgánu a nimi poverených subjektov a osôb, dodať podpornú dokumentáciu účtovného a iného charakteru za účelom doloženia požadovaných podkladov pre výkon kontroly podľa tohto bodu </w:t>
      </w:r>
      <w:r w:rsidR="006D5527">
        <w:t>Dohody</w:t>
      </w:r>
      <w:r w:rsidRPr="00EA4802">
        <w:t xml:space="preserve">. Za účelom preventívneho riešenia problémov spojených s preukazovaním realizácie plnení podľa tejto </w:t>
      </w:r>
      <w:r w:rsidR="006D5527">
        <w:t>Dohody</w:t>
      </w:r>
      <w:r w:rsidRPr="00EA4802">
        <w:t xml:space="preserve"> je oprávne</w:t>
      </w:r>
      <w:r>
        <w:t>ný požadovať tieto podklady aj Kupujúci.</w:t>
      </w:r>
    </w:p>
    <w:p w:rsidR="003C4B63" w:rsidRPr="00A75051" w:rsidRDefault="003C4B63" w:rsidP="00A75051">
      <w:pPr>
        <w:ind w:left="851" w:hanging="142"/>
        <w:jc w:val="both"/>
        <w:rPr>
          <w:color w:val="auto"/>
        </w:rPr>
      </w:pPr>
    </w:p>
    <w:p w:rsidR="0080168A" w:rsidRPr="003C4B63" w:rsidRDefault="0080168A" w:rsidP="0080168A">
      <w:pPr>
        <w:jc w:val="center"/>
        <w:rPr>
          <w:b/>
        </w:rPr>
      </w:pP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Článok X.</w:t>
      </w:r>
    </w:p>
    <w:p w:rsidR="0080168A" w:rsidRPr="00BF4369" w:rsidRDefault="0080168A" w:rsidP="0080168A">
      <w:pPr>
        <w:jc w:val="center"/>
        <w:rPr>
          <w:b/>
        </w:rPr>
      </w:pPr>
      <w:r w:rsidRPr="00BF4369">
        <w:rPr>
          <w:b/>
        </w:rPr>
        <w:t>Záverečné ustanovenia</w:t>
      </w:r>
    </w:p>
    <w:p w:rsidR="0080168A" w:rsidRPr="00BF4369" w:rsidRDefault="0080168A" w:rsidP="00640FFF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AD3735" w:rsidRPr="00AD3735" w:rsidRDefault="00AD3735" w:rsidP="00AD3735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AD3735">
        <w:rPr>
          <w:rFonts w:cs="Times New Roman"/>
        </w:rPr>
        <w:t xml:space="preserve">Zmluvné strany pre účely tejto rámcovej dohody určujú kontaktné osoby zodpovedné za vecnú a odbornú komunikáciu v súvislosti s touto rámcovou dohodou takto: 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r w:rsidRPr="00AD3735">
        <w:rPr>
          <w:rFonts w:cs="Times New Roman"/>
        </w:rPr>
        <w:t xml:space="preserve">(i) za predávajúceho: 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r w:rsidRPr="00AD3735">
        <w:rPr>
          <w:rFonts w:cs="Times New Roman"/>
        </w:rPr>
        <w:t xml:space="preserve">meno: ................. 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proofErr w:type="spellStart"/>
      <w:r w:rsidRPr="00AD3735">
        <w:rPr>
          <w:rFonts w:cs="Times New Roman"/>
        </w:rPr>
        <w:t>tel</w:t>
      </w:r>
      <w:proofErr w:type="spellEnd"/>
      <w:r w:rsidRPr="00AD3735">
        <w:rPr>
          <w:rFonts w:cs="Times New Roman"/>
        </w:rPr>
        <w:t xml:space="preserve">: ............................ 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r w:rsidRPr="00AD3735">
        <w:rPr>
          <w:rFonts w:cs="Times New Roman"/>
        </w:rPr>
        <w:t xml:space="preserve">fax: ............................. 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r w:rsidRPr="00AD3735">
        <w:rPr>
          <w:rFonts w:cs="Times New Roman"/>
        </w:rPr>
        <w:t>e-mail: ...................</w:t>
      </w: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</w:p>
    <w:p w:rsidR="00AD3735" w:rsidRPr="00AD3735" w:rsidRDefault="00AD3735" w:rsidP="00AD373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cs="Times New Roman"/>
        </w:rPr>
      </w:pPr>
      <w:r>
        <w:rPr>
          <w:rFonts w:cs="Times New Roman"/>
        </w:rPr>
        <w:t>(ii) za kupujúceho</w:t>
      </w:r>
      <w:r w:rsidRPr="00AD3735">
        <w:rPr>
          <w:rFonts w:cs="Times New Roman"/>
        </w:rPr>
        <w:t xml:space="preserve">: </w:t>
      </w:r>
    </w:p>
    <w:p w:rsidR="00AD3735" w:rsidRPr="00AD3735" w:rsidRDefault="00AD3735" w:rsidP="00AD3735">
      <w:pPr>
        <w:ind w:firstLine="360"/>
        <w:rPr>
          <w:rFonts w:eastAsia="Arial Unicode MS"/>
        </w:rPr>
      </w:pPr>
      <w:r w:rsidRPr="00AD3735">
        <w:rPr>
          <w:rFonts w:eastAsia="Arial Unicode MS"/>
        </w:rPr>
        <w:t xml:space="preserve">meno: </w:t>
      </w:r>
      <w:r w:rsidRPr="00AD3735">
        <w:t>RNDr. Marek Andel</w:t>
      </w:r>
    </w:p>
    <w:p w:rsidR="00AD3735" w:rsidRPr="00AD3735" w:rsidRDefault="00AD3735" w:rsidP="00AD3735">
      <w:pPr>
        <w:ind w:firstLine="360"/>
        <w:rPr>
          <w:rFonts w:eastAsia="Arial Unicode MS"/>
        </w:rPr>
      </w:pPr>
      <w:proofErr w:type="spellStart"/>
      <w:r w:rsidRPr="00AD3735">
        <w:rPr>
          <w:rFonts w:eastAsia="Arial Unicode MS"/>
        </w:rPr>
        <w:t>tel</w:t>
      </w:r>
      <w:proofErr w:type="spellEnd"/>
      <w:r w:rsidRPr="00AD3735">
        <w:rPr>
          <w:rFonts w:eastAsia="Arial Unicode MS"/>
        </w:rPr>
        <w:t xml:space="preserve">: </w:t>
      </w:r>
      <w:r w:rsidRPr="00AD3735">
        <w:t>048/4374234</w:t>
      </w:r>
    </w:p>
    <w:p w:rsidR="00AD3735" w:rsidRPr="00AD3735" w:rsidRDefault="00AD3735" w:rsidP="00AD3735">
      <w:pPr>
        <w:ind w:firstLine="360"/>
        <w:rPr>
          <w:rFonts w:eastAsia="Arial Unicode MS"/>
        </w:rPr>
      </w:pPr>
      <w:r w:rsidRPr="00AD3735">
        <w:t xml:space="preserve">e-mail: </w:t>
      </w:r>
      <w:proofErr w:type="spellStart"/>
      <w:r w:rsidRPr="00AD3735">
        <w:t>marek.andel@sazp</w:t>
      </w:r>
      <w:proofErr w:type="spellEnd"/>
    </w:p>
    <w:p w:rsidR="00AD3735" w:rsidRDefault="00AD3735" w:rsidP="00AD373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360"/>
        <w:jc w:val="both"/>
      </w:pP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Táto </w:t>
      </w:r>
      <w:r w:rsidR="00AD3735">
        <w:t>Dohoda</w:t>
      </w:r>
      <w:r w:rsidRPr="00BF4369">
        <w:t xml:space="preserve"> sa vyhotovuje v štyroch rovnopisoch, z ktorých po podpísaní obdrží každá Zmluvná strana dve vyhotovenia.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Pokiaľ nie je v tejto </w:t>
      </w:r>
      <w:r w:rsidR="00434F47">
        <w:t>Dohod</w:t>
      </w:r>
      <w:r w:rsidRPr="00BF4369">
        <w:t>e dohodnuté inak, riadia sa práva a povinnosti Zmluvných st</w:t>
      </w:r>
      <w:r w:rsidR="009E0307">
        <w:t>rán podľa Obchodného zákonníka.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>Zmluvné strany sa dohodli, že rozhodné právo je právo Slovenskej republiky.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BF4369">
        <w:t xml:space="preserve">Zmluvné strany sa zaväzujú riešiť spory vyplývajúce z tejto </w:t>
      </w:r>
      <w:r w:rsidR="00AD3735">
        <w:t>Dohody</w:t>
      </w:r>
      <w:r w:rsidRPr="00BF4369">
        <w:t xml:space="preserve"> prednostne formou dohody prostredníctvom svojich štatutárnych orgánov. V prípade, že spor sa nevyrieši dohodou, ktorákoľvek zo Zmluvných strán je oprávnená podať návrh na vyriešenie sporu príslušnému súdu Slovenskej republiky.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Ak niektoré ustanovenia tejto </w:t>
      </w:r>
      <w:r w:rsidR="00AD3735">
        <w:t>Dohody</w:t>
      </w:r>
      <w:r w:rsidRPr="00BF4369">
        <w:t xml:space="preserve"> budú považované za neplatné alebo nevymáhateľné, potom takéto ustanovenia </w:t>
      </w:r>
      <w:r w:rsidR="00AD3735">
        <w:t>Dohody</w:t>
      </w:r>
      <w:r w:rsidRPr="00BF4369">
        <w:t xml:space="preserve"> budú neplatné iba v dotknutom a v najužšom možnom rozsahu, pričom zvyšná časť týchto ustanovení, ich význam a dôsledky, ako aj ostatné ustanovenia </w:t>
      </w:r>
      <w:r w:rsidR="00AD3735">
        <w:t>Dohody</w:t>
      </w:r>
      <w:r w:rsidRPr="00BF4369">
        <w:t xml:space="preserve"> zostanú aj naďalej v platnosti.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Táto </w:t>
      </w:r>
      <w:r w:rsidR="00AD3735">
        <w:t>Dohoda</w:t>
      </w:r>
      <w:r w:rsidRPr="00BF4369">
        <w:t xml:space="preserve"> nadobúda platnosť dňom jej podpisu oprávnenými zástupcami oboch Zmluvných strán a účinnosť v súlade s § 47a zákona č. 40/1964 Zb. Občiansky zákonník v znení neskorších predpisov a § 5a zákona č. 211/2000 Z. z. o slobodnom prístupe k informáciám a o zmene a doplnení niektorých zákonov (zákon o slobode informácií) v znení neskorších predpisov (ďalej len „Zákon o slobode informácií) dňom nasledujúcim po dni jej zverejnenia v Centrálnom registri zmlúv vedenom Úradom vlády Slovenskej republiky. Poskytovateľ berie na vedomie, že táto </w:t>
      </w:r>
      <w:r w:rsidR="00AD3735">
        <w:t>Dohoda</w:t>
      </w:r>
      <w:r w:rsidRPr="00BF4369">
        <w:t xml:space="preserve"> je povinne zverejňovanou Zmluvou podľa Zákona o slobode informácií a súhlasí s jej zverejnením v Centrálnom registri zmlúv vedenom Úradom vlády Slovenskej republiky.</w:t>
      </w:r>
    </w:p>
    <w:p w:rsidR="0080168A" w:rsidRPr="00BF4369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BF4369">
        <w:t xml:space="preserve">Zmluvné strany vyhlasujú, že sú plne spôsobilé na právne úkony, že ich zmluvná voľnosť nie je ničím obmedzená, že </w:t>
      </w:r>
      <w:r w:rsidR="006D5527">
        <w:t xml:space="preserve">Dohodu </w:t>
      </w:r>
      <w:r w:rsidRPr="00BF4369">
        <w:t xml:space="preserve">neuzavreli ani v tiesni, ani za nápadne nevýhodných podmienok, že si obsah </w:t>
      </w:r>
      <w:r w:rsidR="00AD3735">
        <w:t>Dohody</w:t>
      </w:r>
      <w:r w:rsidRPr="00BF4369">
        <w:t xml:space="preserve"> dôkladne prečítali, a že tento im je jasný, zrozumiteľný a vyjadrujúci ich slobodnú, vážnu a spoločnú vôľu, a na znak súhlasu ju vlastnoručne podpisujú.</w:t>
      </w:r>
    </w:p>
    <w:p w:rsidR="0080168A" w:rsidRPr="00BF4369" w:rsidRDefault="0080168A" w:rsidP="0080168A">
      <w:pPr>
        <w:pStyle w:val="Default"/>
        <w:spacing w:before="120"/>
        <w:ind w:left="360"/>
        <w:jc w:val="both"/>
      </w:pPr>
    </w:p>
    <w:p w:rsidR="0080168A" w:rsidRPr="00BF4369" w:rsidRDefault="0080168A" w:rsidP="0080168A">
      <w:pPr>
        <w:jc w:val="both"/>
      </w:pPr>
      <w:r w:rsidRPr="00BF4369">
        <w:t>Príloha:</w:t>
      </w:r>
    </w:p>
    <w:p w:rsidR="0080168A" w:rsidRPr="00BF4369" w:rsidRDefault="0080168A" w:rsidP="0080168A">
      <w:pPr>
        <w:jc w:val="both"/>
      </w:pPr>
      <w:r w:rsidRPr="00BF4369">
        <w:t xml:space="preserve">Príloha č. 1 – Opis predmetu </w:t>
      </w:r>
      <w:r w:rsidR="00AD3735">
        <w:t>dohody</w:t>
      </w:r>
      <w:r w:rsidRPr="00BF4369">
        <w:t xml:space="preserve"> a </w:t>
      </w:r>
      <w:proofErr w:type="spellStart"/>
      <w:r w:rsidRPr="00BF4369">
        <w:t>Položkový</w:t>
      </w:r>
      <w:proofErr w:type="spellEnd"/>
      <w:r w:rsidRPr="00BF4369">
        <w:t xml:space="preserve"> rozpočet  </w:t>
      </w:r>
    </w:p>
    <w:p w:rsidR="00BE1677" w:rsidRPr="00BF4369" w:rsidRDefault="00BE1677">
      <w:pPr>
        <w:pStyle w:val="NAZACIATOK"/>
        <w:ind w:left="567" w:hanging="567"/>
        <w:rPr>
          <w:sz w:val="24"/>
          <w:szCs w:val="24"/>
        </w:rPr>
      </w:pPr>
    </w:p>
    <w:p w:rsidR="00BE1677" w:rsidRPr="00BF4369" w:rsidRDefault="00BE1677">
      <w:pPr>
        <w:jc w:val="both"/>
      </w:pPr>
    </w:p>
    <w:p w:rsidR="00BE1677" w:rsidRPr="00BF4369" w:rsidRDefault="00BE1677">
      <w:pPr>
        <w:jc w:val="both"/>
      </w:pPr>
    </w:p>
    <w:p w:rsidR="00BE1677" w:rsidRPr="00BF4369" w:rsidRDefault="00BE1677">
      <w:pPr>
        <w:jc w:val="both"/>
      </w:pPr>
    </w:p>
    <w:p w:rsidR="00BE1677" w:rsidRPr="00BF4369" w:rsidRDefault="008F43B9">
      <w:pPr>
        <w:tabs>
          <w:tab w:val="left" w:pos="5040"/>
        </w:tabs>
        <w:jc w:val="both"/>
      </w:pPr>
      <w:r w:rsidRPr="00BF4369">
        <w:t xml:space="preserve">Za </w:t>
      </w:r>
      <w:r w:rsidR="0080168A" w:rsidRPr="00BF4369">
        <w:t>Kupujúceho</w:t>
      </w:r>
      <w:r w:rsidRPr="00BF4369">
        <w:t xml:space="preserve"> v Banskej Bystrici                    </w:t>
      </w:r>
      <w:r w:rsidRPr="00BF4369">
        <w:tab/>
        <w:t xml:space="preserve">Za </w:t>
      </w:r>
      <w:r w:rsidR="0080168A" w:rsidRPr="00BF4369">
        <w:t>Predávajúceho</w:t>
      </w:r>
      <w:r w:rsidRPr="00BF4369">
        <w:t xml:space="preserve"> v .................</w:t>
      </w:r>
    </w:p>
    <w:p w:rsidR="00BE1677" w:rsidRPr="00BF4369" w:rsidRDefault="00BE1677">
      <w:pPr>
        <w:tabs>
          <w:tab w:val="left" w:pos="5040"/>
        </w:tabs>
        <w:jc w:val="both"/>
      </w:pPr>
    </w:p>
    <w:p w:rsidR="00BE1677" w:rsidRPr="00BF4369" w:rsidRDefault="008F43B9">
      <w:pPr>
        <w:tabs>
          <w:tab w:val="left" w:pos="5040"/>
        </w:tabs>
        <w:jc w:val="both"/>
      </w:pPr>
      <w:r w:rsidRPr="00BF4369">
        <w:t>dňa .................</w:t>
      </w:r>
      <w:r w:rsidRPr="00BF4369">
        <w:tab/>
        <w:t>dňa .................</w:t>
      </w:r>
    </w:p>
    <w:p w:rsidR="00BE1677" w:rsidRPr="00BF4369" w:rsidRDefault="00BE1677">
      <w:pPr>
        <w:tabs>
          <w:tab w:val="left" w:pos="5040"/>
        </w:tabs>
        <w:jc w:val="both"/>
      </w:pPr>
    </w:p>
    <w:p w:rsidR="00BE1677" w:rsidRPr="00BF4369" w:rsidRDefault="00BE1677">
      <w:pPr>
        <w:tabs>
          <w:tab w:val="left" w:pos="5040"/>
        </w:tabs>
        <w:jc w:val="both"/>
      </w:pPr>
    </w:p>
    <w:p w:rsidR="00BE1677" w:rsidRPr="00BF4369" w:rsidRDefault="00BE1677">
      <w:pPr>
        <w:tabs>
          <w:tab w:val="left" w:pos="5040"/>
        </w:tabs>
        <w:jc w:val="both"/>
      </w:pPr>
    </w:p>
    <w:p w:rsidR="00BE1677" w:rsidRPr="00BF4369" w:rsidRDefault="008F43B9">
      <w:pPr>
        <w:tabs>
          <w:tab w:val="left" w:pos="5040"/>
        </w:tabs>
        <w:jc w:val="both"/>
      </w:pPr>
      <w:r w:rsidRPr="00BF4369">
        <w:t xml:space="preserve">–––––––––––––––––––––––––––––––––                </w:t>
      </w:r>
      <w:r w:rsidRPr="00BF4369">
        <w:tab/>
        <w:t>––––––––––––––––––––––––––––</w:t>
      </w:r>
    </w:p>
    <w:p w:rsidR="00BE1677" w:rsidRPr="00BF4369" w:rsidRDefault="008F43B9">
      <w:pPr>
        <w:tabs>
          <w:tab w:val="left" w:pos="5040"/>
        </w:tabs>
        <w:jc w:val="both"/>
      </w:pPr>
      <w:r w:rsidRPr="00BF4369">
        <w:rPr>
          <w:shd w:val="clear" w:color="auto" w:fill="FFFFFF"/>
        </w:rPr>
        <w:t>RNDr. Richard Müller, PhD</w:t>
      </w:r>
      <w:r w:rsidRPr="00BF4369">
        <w:t xml:space="preserve">., generálny riaditeľ            </w:t>
      </w:r>
    </w:p>
    <w:p w:rsidR="00BE1677" w:rsidRPr="00BF4369" w:rsidRDefault="008F43B9">
      <w:pPr>
        <w:tabs>
          <w:tab w:val="left" w:pos="5040"/>
        </w:tabs>
        <w:jc w:val="both"/>
      </w:pPr>
      <w:r w:rsidRPr="00BF4369">
        <w:t xml:space="preserve">Slovenská agentúra životného prostredia </w:t>
      </w:r>
    </w:p>
    <w:p w:rsidR="00E715ED" w:rsidRDefault="00E715ED" w:rsidP="00DD4842">
      <w:pPr>
        <w:pBdr>
          <w:bar w:val="none" w:sz="0" w:color="auto"/>
        </w:pBdr>
        <w:spacing w:line="276" w:lineRule="auto"/>
      </w:pPr>
    </w:p>
    <w:p w:rsidR="001E2B7F" w:rsidRDefault="001E2B7F" w:rsidP="00DD4842">
      <w:pPr>
        <w:pBdr>
          <w:bar w:val="none" w:sz="0" w:color="auto"/>
        </w:pBdr>
        <w:spacing w:line="276" w:lineRule="auto"/>
      </w:pPr>
    </w:p>
    <w:p w:rsidR="001E2B7F" w:rsidRPr="00BF4369" w:rsidRDefault="001E2B7F" w:rsidP="001E2B7F">
      <w:pPr>
        <w:jc w:val="both"/>
      </w:pPr>
      <w:r w:rsidRPr="00BF4369">
        <w:t xml:space="preserve">Príloha č. 3 - (vzor) Čestné vyhlásenie </w:t>
      </w:r>
    </w:p>
    <w:p w:rsidR="001E2B7F" w:rsidRDefault="001E2B7F" w:rsidP="00DD4842">
      <w:pPr>
        <w:pBdr>
          <w:bar w:val="none" w:sz="0" w:color="auto"/>
        </w:pBdr>
        <w:spacing w:line="276" w:lineRule="auto"/>
      </w:pPr>
    </w:p>
    <w:p w:rsidR="001E2B7F" w:rsidRPr="001E2B7F" w:rsidRDefault="001E2B7F" w:rsidP="001E2B7F">
      <w:pPr>
        <w:rPr>
          <w:sz w:val="22"/>
          <w:szCs w:val="22"/>
        </w:rPr>
      </w:pPr>
    </w:p>
    <w:p w:rsidR="001E2B7F" w:rsidRPr="001E2B7F" w:rsidRDefault="001E2B7F" w:rsidP="001E2B7F">
      <w:pPr>
        <w:jc w:val="center"/>
        <w:rPr>
          <w:b/>
        </w:rPr>
      </w:pPr>
      <w:r w:rsidRPr="001E2B7F">
        <w:rPr>
          <w:b/>
        </w:rPr>
        <w:t>ČESTNÉ VYHLÁSENIE</w:t>
      </w:r>
    </w:p>
    <w:p w:rsidR="001E2B7F" w:rsidRPr="001E2B7F" w:rsidRDefault="001E2B7F" w:rsidP="001E2B7F">
      <w:pPr>
        <w:jc w:val="center"/>
        <w:rPr>
          <w:b/>
        </w:rPr>
      </w:pPr>
      <w:r w:rsidRPr="001E2B7F">
        <w:t>podľa § 32 ods. 1 písm. f) zákona o verejnom obstarávaní</w:t>
      </w:r>
    </w:p>
    <w:p w:rsidR="001E2B7F" w:rsidRPr="001E2B7F" w:rsidRDefault="001E2B7F" w:rsidP="001E2B7F">
      <w:pPr>
        <w:jc w:val="center"/>
        <w:rPr>
          <w:b/>
        </w:rPr>
      </w:pPr>
    </w:p>
    <w:p w:rsidR="001E2B7F" w:rsidRPr="001E2B7F" w:rsidRDefault="001E2B7F" w:rsidP="001E2B7F">
      <w:pPr>
        <w:jc w:val="both"/>
      </w:pPr>
      <w:r w:rsidRPr="001E2B7F">
        <w:t>Týmto ja uchádzač.........................................(obchodné meno, sídlo a  IČO uchádzača)................................................... čestne vyhlasujem, že nemám uložený zákaz účasti vo verejnom obstarávaní potvrdený konečným rozhodnutím  v Slovenskej republike alebo v štáte sídla, miesta podnikania alebo obvyklého pobytu.</w:t>
      </w:r>
    </w:p>
    <w:p w:rsidR="001E2B7F" w:rsidRPr="001E2B7F" w:rsidRDefault="001E2B7F" w:rsidP="001E2B7F">
      <w:pPr>
        <w:jc w:val="both"/>
      </w:pPr>
    </w:p>
    <w:p w:rsidR="001E2B7F" w:rsidRPr="001E2B7F" w:rsidRDefault="001E2B7F" w:rsidP="001E2B7F">
      <w:pPr>
        <w:jc w:val="both"/>
      </w:pPr>
    </w:p>
    <w:p w:rsidR="001E2B7F" w:rsidRPr="001E2B7F" w:rsidRDefault="001E2B7F" w:rsidP="001E2B7F">
      <w:pPr>
        <w:jc w:val="both"/>
      </w:pPr>
    </w:p>
    <w:p w:rsidR="001E2B7F" w:rsidRPr="001E2B7F" w:rsidRDefault="001E2B7F" w:rsidP="001E2B7F">
      <w:pPr>
        <w:jc w:val="both"/>
      </w:pPr>
      <w:r w:rsidRPr="001E2B7F">
        <w:t>V ................................., dňa.............................</w:t>
      </w:r>
    </w:p>
    <w:p w:rsidR="001E2B7F" w:rsidRPr="001E2B7F" w:rsidRDefault="001E2B7F" w:rsidP="001E2B7F">
      <w:pPr>
        <w:jc w:val="both"/>
      </w:pPr>
    </w:p>
    <w:p w:rsidR="001E2B7F" w:rsidRPr="001E2B7F" w:rsidRDefault="001E2B7F" w:rsidP="001E2B7F">
      <w:pPr>
        <w:jc w:val="both"/>
      </w:pPr>
    </w:p>
    <w:p w:rsidR="001E2B7F" w:rsidRPr="001E2B7F" w:rsidRDefault="001E2B7F" w:rsidP="001E2B7F">
      <w:pPr>
        <w:jc w:val="both"/>
      </w:pPr>
      <w:r w:rsidRPr="001E2B7F">
        <w:tab/>
      </w:r>
      <w:r w:rsidRPr="001E2B7F">
        <w:tab/>
      </w:r>
      <w:r w:rsidRPr="001E2B7F">
        <w:tab/>
      </w:r>
      <w:r w:rsidRPr="001E2B7F">
        <w:tab/>
      </w:r>
      <w:r w:rsidRPr="001E2B7F">
        <w:tab/>
      </w:r>
      <w:r w:rsidRPr="001E2B7F">
        <w:tab/>
      </w:r>
      <w:r w:rsidRPr="001E2B7F">
        <w:tab/>
        <w:t>..................................................</w:t>
      </w:r>
    </w:p>
    <w:p w:rsidR="001E2B7F" w:rsidRPr="001E2B7F" w:rsidRDefault="001E2B7F" w:rsidP="001E2B7F">
      <w:pPr>
        <w:jc w:val="both"/>
      </w:pPr>
      <w:r w:rsidRPr="001E2B7F">
        <w:tab/>
      </w:r>
      <w:r w:rsidRPr="001E2B7F">
        <w:tab/>
      </w:r>
      <w:r w:rsidRPr="001E2B7F">
        <w:tab/>
      </w:r>
      <w:r w:rsidRPr="001E2B7F">
        <w:tab/>
      </w:r>
      <w:r w:rsidRPr="001E2B7F">
        <w:tab/>
      </w:r>
      <w:r w:rsidRPr="001E2B7F">
        <w:tab/>
        <w:t xml:space="preserve">Podpis uchádzača alebo osoby oprávnenej </w:t>
      </w:r>
    </w:p>
    <w:p w:rsidR="001E2B7F" w:rsidRPr="001E2B7F" w:rsidRDefault="001E2B7F" w:rsidP="001E2B7F">
      <w:pPr>
        <w:ind w:left="4248" w:firstLine="708"/>
        <w:jc w:val="both"/>
        <w:rPr>
          <w:b/>
        </w:rPr>
      </w:pPr>
      <w:r w:rsidRPr="001E2B7F">
        <w:t>konať za uchádzača</w:t>
      </w:r>
    </w:p>
    <w:p w:rsidR="001E2B7F" w:rsidRPr="001E2B7F" w:rsidRDefault="001E2B7F" w:rsidP="001E2B7F">
      <w:pPr>
        <w:rPr>
          <w:sz w:val="22"/>
          <w:szCs w:val="22"/>
        </w:rPr>
      </w:pPr>
    </w:p>
    <w:p w:rsidR="001E2B7F" w:rsidRPr="001F6BF5" w:rsidRDefault="001E2B7F" w:rsidP="001E2B7F"/>
    <w:p w:rsidR="001E2B7F" w:rsidRPr="00BF4369" w:rsidRDefault="001E2B7F" w:rsidP="00DD4842">
      <w:pPr>
        <w:pBdr>
          <w:bar w:val="none" w:sz="0" w:color="auto"/>
        </w:pBdr>
        <w:spacing w:line="276" w:lineRule="auto"/>
      </w:pPr>
    </w:p>
    <w:sectPr w:rsidR="001E2B7F" w:rsidRPr="00BF4369">
      <w:headerReference w:type="default" r:id="rId13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F5" w:rsidRDefault="009615F5">
      <w:r>
        <w:separator/>
      </w:r>
    </w:p>
  </w:endnote>
  <w:endnote w:type="continuationSeparator" w:id="0">
    <w:p w:rsidR="009615F5" w:rsidRDefault="009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4D"/>
    <w:family w:val="roman"/>
    <w:pitch w:val="variable"/>
    <w:sig w:usb0="A00002EF" w:usb1="5000204B" w:usb2="00000000" w:usb3="00000000" w:csb0="00000097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43" w:rsidRDefault="002A3143">
    <w:pPr>
      <w:pStyle w:val="Pta"/>
      <w:tabs>
        <w:tab w:val="clear" w:pos="9072"/>
        <w:tab w:val="right" w:pos="9046"/>
      </w:tabs>
      <w:jc w:val="right"/>
    </w:pPr>
    <w:r>
      <w:rPr>
        <w:rFonts w:ascii="Garamond" w:hAnsi="Garamond"/>
        <w:sz w:val="20"/>
        <w:szCs w:val="20"/>
      </w:rPr>
      <w:fldChar w:fldCharType="begin"/>
    </w:r>
    <w:r>
      <w:rPr>
        <w:rFonts w:ascii="Garamond" w:hAnsi="Garamond"/>
        <w:sz w:val="20"/>
        <w:szCs w:val="20"/>
      </w:rPr>
      <w:instrText xml:space="preserve"> PAGE </w:instrText>
    </w:r>
    <w:r>
      <w:rPr>
        <w:rFonts w:ascii="Garamond" w:hAnsi="Garamond"/>
        <w:sz w:val="20"/>
        <w:szCs w:val="20"/>
      </w:rPr>
      <w:fldChar w:fldCharType="separate"/>
    </w:r>
    <w:r w:rsidR="00981AA8">
      <w:rPr>
        <w:rFonts w:ascii="Garamond" w:hAnsi="Garamond"/>
        <w:noProof/>
        <w:sz w:val="20"/>
        <w:szCs w:val="20"/>
      </w:rPr>
      <w:t>16</w:t>
    </w:r>
    <w:r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F5" w:rsidRDefault="009615F5">
      <w:r>
        <w:separator/>
      </w:r>
    </w:p>
  </w:footnote>
  <w:footnote w:type="continuationSeparator" w:id="0">
    <w:p w:rsidR="009615F5" w:rsidRDefault="0096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43" w:rsidRDefault="002A3143" w:rsidP="004826E2">
    <w:pPr>
      <w:pStyle w:val="Hlavika"/>
      <w:tabs>
        <w:tab w:val="clear" w:pos="9072"/>
      </w:tabs>
      <w:rPr>
        <w:rStyle w:val="iadne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24EAE6DD" wp14:editId="62A77411">
              <wp:simplePos x="0" y="0"/>
              <wp:positionH relativeFrom="page">
                <wp:posOffset>4408805</wp:posOffset>
              </wp:positionH>
              <wp:positionV relativeFrom="page">
                <wp:posOffset>454660</wp:posOffset>
              </wp:positionV>
              <wp:extent cx="2328701" cy="664761"/>
              <wp:effectExtent l="0" t="0" r="0" b="0"/>
              <wp:wrapNone/>
              <wp:docPr id="1073741828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PREVÁDZKY</w:t>
                          </w: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2A3143" w:rsidRDefault="002A3143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2A3143" w:rsidRDefault="002A3143" w:rsidP="004826E2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AE6D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6" style="position:absolute;margin-left:347.15pt;margin-top:35.8pt;width:183.35pt;height:52.3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" filled="f" stroked="f" strokeweight="1pt">
              <v:stroke miterlimit="4"/>
              <v:textbox inset="1.2699mm,1.2699mm,1.2699mm,1.2699mm">
                <w:txbxContent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  <w:lang w:val="de-DE"/>
                      </w:rPr>
                      <w:t>SEKCIA EKONOMIKY 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  <w:t> PREVÁDZKY</w:t>
                    </w: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de-DE"/>
                      </w:rPr>
                      <w:t>ODBOR VEREJN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en-US"/>
                      </w:rPr>
                      <w:t>HO OBSTAR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  <w:t>ÁVANIA</w:t>
                    </w: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nl-NL"/>
                      </w:rPr>
                      <w:t>TAJOVSK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de-DE"/>
                      </w:rPr>
                      <w:t>HO 28, 975 90 BANSK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  <w:t>Á BYSTRICA</w:t>
                    </w: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2A3143" w:rsidRDefault="002A3143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2A3143" w:rsidRDefault="002A3143" w:rsidP="004826E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11CACC5" wp14:editId="641CBBB5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D5A0D29" wp14:editId="42B7A1C8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6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19C63EDD" wp14:editId="65666984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4384" behindDoc="1" locked="0" layoutInCell="1" allowOverlap="1" wp14:anchorId="15C4595D" wp14:editId="28A4EEE6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0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5408" behindDoc="1" locked="0" layoutInCell="1" allowOverlap="1" wp14:anchorId="5A6DA42D" wp14:editId="3B403C26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1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2A504391" wp14:editId="643CC945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2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A3143" w:rsidRDefault="002A3143" w:rsidP="004826E2">
                          <w:pPr>
                            <w:pStyle w:val="PredvolenA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Tel.: +421 / 48 / 437 41 82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/>
                            <w:t>Fax: +421 / 48 / 423 04 09</w:t>
                          </w:r>
                        </w:p>
                        <w:p w:rsidR="002A3143" w:rsidRDefault="002A3143" w:rsidP="004826E2">
                          <w:pPr>
                            <w:pStyle w:val="PredvolenA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04391" id="_x0000_s1027" type="#_x0000_t202" alt="Textové pole 9" style="position:absolute;margin-left:122.15pt;margin-top:771.55pt;width:148.6pt;height:41.0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" filled="f" stroked="f" strokeweight="1pt">
              <v:stroke miterlimit="4"/>
              <v:textbox inset="1.2699mm,1.2699mm,1.2699mm,1.2699mm">
                <w:txbxContent>
                  <w:p w:rsidR="002A3143" w:rsidRDefault="002A3143" w:rsidP="004826E2">
                    <w:pPr>
                      <w:pStyle w:val="PredvolenA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Tel.: +421 / 48 / 437 41 82</w:t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br/>
                      <w:t>Fax: +421 / 48 / 423 04 09</w:t>
                    </w:r>
                  </w:p>
                  <w:p w:rsidR="002A3143" w:rsidRDefault="002A3143" w:rsidP="004826E2">
                    <w:pPr>
                      <w:pStyle w:val="PredvolenA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E-mail: petra.baricova@sazp.sk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iadneA"/>
      </w:rPr>
      <w:tab/>
    </w:r>
  </w:p>
  <w:p w:rsidR="002A3143" w:rsidRDefault="002A3143" w:rsidP="004826E2">
    <w:pPr>
      <w:pStyle w:val="Hlavika"/>
      <w:tabs>
        <w:tab w:val="clear" w:pos="9072"/>
      </w:tabs>
      <w:rPr>
        <w:rStyle w:val="iadneA"/>
      </w:rPr>
    </w:pPr>
  </w:p>
  <w:p w:rsidR="002A3143" w:rsidRDefault="002A3143" w:rsidP="004826E2">
    <w:pPr>
      <w:pStyle w:val="Hlavika"/>
      <w:tabs>
        <w:tab w:val="clear" w:pos="9072"/>
      </w:tabs>
      <w:rPr>
        <w:rStyle w:val="iadneA"/>
      </w:rPr>
    </w:pPr>
  </w:p>
  <w:p w:rsidR="002A3143" w:rsidRDefault="002A3143" w:rsidP="004826E2">
    <w:pPr>
      <w:pStyle w:val="Hlavika"/>
      <w:tabs>
        <w:tab w:val="clear" w:pos="9072"/>
      </w:tabs>
    </w:pPr>
  </w:p>
  <w:p w:rsidR="002A3143" w:rsidRDefault="002A3143">
    <w:pPr>
      <w:pStyle w:val="Hlavika"/>
    </w:pPr>
  </w:p>
  <w:p w:rsidR="002A3143" w:rsidRDefault="002A31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43" w:rsidRDefault="002A3143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11"/>
    <w:multiLevelType w:val="hybridMultilevel"/>
    <w:tmpl w:val="A1EA35C2"/>
    <w:styleLink w:val="Importovantl15"/>
    <w:lvl w:ilvl="0" w:tplc="C52A916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063D2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2F3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C51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29FD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E4D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E9EB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A47F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2F6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454EC"/>
    <w:multiLevelType w:val="multilevel"/>
    <w:tmpl w:val="1DEAE2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430654"/>
    <w:multiLevelType w:val="multilevel"/>
    <w:tmpl w:val="AF8403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BE6A3D"/>
    <w:multiLevelType w:val="multilevel"/>
    <w:tmpl w:val="BFF830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0C4A28"/>
    <w:multiLevelType w:val="multilevel"/>
    <w:tmpl w:val="5D505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A0AC6"/>
    <w:multiLevelType w:val="multilevel"/>
    <w:tmpl w:val="E12CF0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F4FFC"/>
    <w:multiLevelType w:val="multilevel"/>
    <w:tmpl w:val="60D8D00C"/>
    <w:styleLink w:val="Importovantl17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60"/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360"/>
          <w:tab w:val="num" w:pos="1800"/>
        </w:tabs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774756"/>
    <w:multiLevelType w:val="multilevel"/>
    <w:tmpl w:val="14D23F32"/>
    <w:styleLink w:val="Importovantl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A6798B"/>
    <w:multiLevelType w:val="hybridMultilevel"/>
    <w:tmpl w:val="5DA611E2"/>
    <w:styleLink w:val="Importovantl3"/>
    <w:lvl w:ilvl="0" w:tplc="91DC0C54">
      <w:start w:val="1"/>
      <w:numFmt w:val="decimal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0F0DE">
      <w:start w:val="1"/>
      <w:numFmt w:val="lowerLetter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49190">
      <w:start w:val="1"/>
      <w:numFmt w:val="lowerRoman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863E8">
      <w:start w:val="1"/>
      <w:numFmt w:val="decimal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28496">
      <w:start w:val="1"/>
      <w:numFmt w:val="lowerLetter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2B328">
      <w:start w:val="1"/>
      <w:numFmt w:val="lowerRoman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8E3B8">
      <w:start w:val="1"/>
      <w:numFmt w:val="decimal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EBF12">
      <w:start w:val="1"/>
      <w:numFmt w:val="lowerLetter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6A01E">
      <w:start w:val="1"/>
      <w:numFmt w:val="lowerRoman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877439"/>
    <w:multiLevelType w:val="multilevel"/>
    <w:tmpl w:val="EA0ECD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B58B3"/>
    <w:multiLevelType w:val="multilevel"/>
    <w:tmpl w:val="6EE4A6C0"/>
    <w:styleLink w:val="Importovantl2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5D6536"/>
    <w:multiLevelType w:val="hybridMultilevel"/>
    <w:tmpl w:val="19867E7E"/>
    <w:lvl w:ilvl="0" w:tplc="4C92F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A6C"/>
    <w:multiLevelType w:val="hybridMultilevel"/>
    <w:tmpl w:val="5C406492"/>
    <w:styleLink w:val="Importovantl22"/>
    <w:lvl w:ilvl="0" w:tplc="B568FEE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E1BB0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4DF92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EF50C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4654C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6809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C6EE2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EF608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83E6C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EF65DE"/>
    <w:multiLevelType w:val="hybridMultilevel"/>
    <w:tmpl w:val="19CE3D24"/>
    <w:numStyleLink w:val="Importovantl6"/>
  </w:abstractNum>
  <w:abstractNum w:abstractNumId="14" w15:restartNumberingAfterBreak="0">
    <w:nsid w:val="317630D3"/>
    <w:multiLevelType w:val="hybridMultilevel"/>
    <w:tmpl w:val="6C5A4518"/>
    <w:lvl w:ilvl="0" w:tplc="9C329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CD1A5D"/>
    <w:multiLevelType w:val="hybridMultilevel"/>
    <w:tmpl w:val="1B16A488"/>
    <w:styleLink w:val="Importovantl11"/>
    <w:lvl w:ilvl="0" w:tplc="A0CA02A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C300E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C6F58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AA712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A850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C3E26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2294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69E0A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6723A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D20C94"/>
    <w:multiLevelType w:val="multilevel"/>
    <w:tmpl w:val="D1DA44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E85D04"/>
    <w:multiLevelType w:val="hybridMultilevel"/>
    <w:tmpl w:val="1A743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2C9E"/>
    <w:multiLevelType w:val="hybridMultilevel"/>
    <w:tmpl w:val="E0F4A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A2EE5"/>
    <w:multiLevelType w:val="hybridMultilevel"/>
    <w:tmpl w:val="6FB03FF6"/>
    <w:styleLink w:val="Importovantl8"/>
    <w:lvl w:ilvl="0" w:tplc="156AE90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C615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CDFDA">
      <w:start w:val="1"/>
      <w:numFmt w:val="lowerRoman"/>
      <w:lvlText w:val="%3."/>
      <w:lvlJc w:val="left"/>
      <w:pPr>
        <w:ind w:left="22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C68D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C6A5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0FC62">
      <w:start w:val="1"/>
      <w:numFmt w:val="lowerRoman"/>
      <w:lvlText w:val="%6."/>
      <w:lvlJc w:val="left"/>
      <w:pPr>
        <w:ind w:left="445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8725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288D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E67B6">
      <w:start w:val="1"/>
      <w:numFmt w:val="lowerRoman"/>
      <w:lvlText w:val="%9."/>
      <w:lvlJc w:val="left"/>
      <w:pPr>
        <w:ind w:left="661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595AC7"/>
    <w:multiLevelType w:val="hybridMultilevel"/>
    <w:tmpl w:val="AA564AB0"/>
    <w:styleLink w:val="Importovantl12"/>
    <w:lvl w:ilvl="0" w:tplc="CDDAA10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2E5C2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C9AEE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16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E1858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F90C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472D2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432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E2546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364D5C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69F64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</w:tabs>
        <w:ind w:left="648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21753"/>
    <w:multiLevelType w:val="multilevel"/>
    <w:tmpl w:val="072A4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8B47510"/>
    <w:multiLevelType w:val="hybridMultilevel"/>
    <w:tmpl w:val="60D2BBC4"/>
    <w:lvl w:ilvl="0" w:tplc="1506EB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A6B25D5"/>
    <w:multiLevelType w:val="hybridMultilevel"/>
    <w:tmpl w:val="19D67942"/>
    <w:numStyleLink w:val="Odrka"/>
  </w:abstractNum>
  <w:abstractNum w:abstractNumId="24" w15:restartNumberingAfterBreak="0">
    <w:nsid w:val="4CC6193A"/>
    <w:multiLevelType w:val="hybridMultilevel"/>
    <w:tmpl w:val="19D67942"/>
    <w:styleLink w:val="Odrka"/>
    <w:lvl w:ilvl="0" w:tplc="515E09E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64" w:hanging="1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6635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8255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62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6E1E4">
      <w:start w:val="1"/>
      <w:numFmt w:val="bullet"/>
      <w:lvlText w:val="*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8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F81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98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8110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16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4248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3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6DB40">
      <w:start w:val="1"/>
      <w:numFmt w:val="bullet"/>
      <w:lvlText w:val="*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52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8FBB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7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4B495A"/>
    <w:multiLevelType w:val="hybridMultilevel"/>
    <w:tmpl w:val="9C04C71A"/>
    <w:styleLink w:val="Importovantl9"/>
    <w:lvl w:ilvl="0" w:tplc="EDAA4B2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6C054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C46F4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491F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4A9F8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4F9AE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4E2E2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5C6AB0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67D4C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B16F99"/>
    <w:multiLevelType w:val="multilevel"/>
    <w:tmpl w:val="0AB2A4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0B0676"/>
    <w:multiLevelType w:val="hybridMultilevel"/>
    <w:tmpl w:val="33361E8A"/>
    <w:styleLink w:val="Importovantl7"/>
    <w:lvl w:ilvl="0" w:tplc="DB001FB2">
      <w:start w:val="1"/>
      <w:numFmt w:val="bullet"/>
      <w:lvlText w:val="·"/>
      <w:lvlJc w:val="left"/>
      <w:pPr>
        <w:tabs>
          <w:tab w:val="num" w:pos="709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2708A">
      <w:start w:val="1"/>
      <w:numFmt w:val="bullet"/>
      <w:lvlText w:val="o"/>
      <w:lvlJc w:val="left"/>
      <w:pPr>
        <w:ind w:left="1287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C62FC">
      <w:start w:val="1"/>
      <w:numFmt w:val="bullet"/>
      <w:lvlText w:val="▪"/>
      <w:lvlJc w:val="left"/>
      <w:pPr>
        <w:ind w:left="2007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8845E">
      <w:start w:val="1"/>
      <w:numFmt w:val="bullet"/>
      <w:lvlText w:val="·"/>
      <w:lvlJc w:val="left"/>
      <w:pPr>
        <w:ind w:left="2727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67186">
      <w:start w:val="1"/>
      <w:numFmt w:val="bullet"/>
      <w:lvlText w:val="o"/>
      <w:lvlJc w:val="left"/>
      <w:pPr>
        <w:ind w:left="3447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4C730">
      <w:start w:val="1"/>
      <w:numFmt w:val="bullet"/>
      <w:lvlText w:val="▪"/>
      <w:lvlJc w:val="left"/>
      <w:pPr>
        <w:ind w:left="4167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88B10">
      <w:start w:val="1"/>
      <w:numFmt w:val="bullet"/>
      <w:lvlText w:val="·"/>
      <w:lvlJc w:val="left"/>
      <w:pPr>
        <w:ind w:left="4887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9224">
      <w:start w:val="1"/>
      <w:numFmt w:val="bullet"/>
      <w:lvlText w:val="o"/>
      <w:lvlJc w:val="left"/>
      <w:pPr>
        <w:ind w:left="560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1019EE">
      <w:start w:val="1"/>
      <w:numFmt w:val="bullet"/>
      <w:lvlText w:val="▪"/>
      <w:lvlJc w:val="left"/>
      <w:pPr>
        <w:ind w:left="6327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031B9A"/>
    <w:multiLevelType w:val="multilevel"/>
    <w:tmpl w:val="D5C2055E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29" w15:restartNumberingAfterBreak="0">
    <w:nsid w:val="54300A79"/>
    <w:multiLevelType w:val="multilevel"/>
    <w:tmpl w:val="4A502E32"/>
    <w:styleLink w:val="Importovantl18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2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236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272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34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380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452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E60445"/>
    <w:multiLevelType w:val="hybridMultilevel"/>
    <w:tmpl w:val="B41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91430"/>
    <w:multiLevelType w:val="multilevel"/>
    <w:tmpl w:val="397A5996"/>
    <w:numStyleLink w:val="Importovantl2"/>
  </w:abstractNum>
  <w:abstractNum w:abstractNumId="32" w15:restartNumberingAfterBreak="0">
    <w:nsid w:val="5AC45365"/>
    <w:multiLevelType w:val="hybridMultilevel"/>
    <w:tmpl w:val="1A743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121F5"/>
    <w:multiLevelType w:val="hybridMultilevel"/>
    <w:tmpl w:val="E708B0A8"/>
    <w:styleLink w:val="Importovantl1"/>
    <w:lvl w:ilvl="0" w:tplc="B0369912">
      <w:start w:val="1"/>
      <w:numFmt w:val="bullet"/>
      <w:lvlText w:val="-"/>
      <w:lvlJc w:val="left"/>
      <w:pPr>
        <w:ind w:left="42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FAB56C">
      <w:start w:val="1"/>
      <w:numFmt w:val="bullet"/>
      <w:lvlText w:val="o"/>
      <w:lvlJc w:val="left"/>
      <w:pPr>
        <w:ind w:left="1146" w:hanging="41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43A3A">
      <w:start w:val="1"/>
      <w:numFmt w:val="bullet"/>
      <w:lvlText w:val="▪"/>
      <w:lvlJc w:val="left"/>
      <w:pPr>
        <w:ind w:left="1866" w:hanging="40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A0928">
      <w:start w:val="1"/>
      <w:numFmt w:val="bullet"/>
      <w:lvlText w:val="•"/>
      <w:lvlJc w:val="left"/>
      <w:pPr>
        <w:ind w:left="258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C6838">
      <w:start w:val="1"/>
      <w:numFmt w:val="bullet"/>
      <w:lvlText w:val="o"/>
      <w:lvlJc w:val="left"/>
      <w:pPr>
        <w:ind w:left="3306" w:hanging="381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EEC90">
      <w:start w:val="1"/>
      <w:numFmt w:val="bullet"/>
      <w:lvlText w:val="▪"/>
      <w:lvlJc w:val="left"/>
      <w:pPr>
        <w:ind w:left="4026" w:hanging="37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84F9C">
      <w:start w:val="1"/>
      <w:numFmt w:val="bullet"/>
      <w:lvlText w:val="•"/>
      <w:lvlJc w:val="left"/>
      <w:pPr>
        <w:ind w:left="474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634E">
      <w:start w:val="1"/>
      <w:numFmt w:val="bullet"/>
      <w:lvlText w:val="o"/>
      <w:lvlJc w:val="left"/>
      <w:pPr>
        <w:ind w:left="5466" w:hanging="348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EEE04">
      <w:start w:val="1"/>
      <w:numFmt w:val="bullet"/>
      <w:lvlText w:val="▪"/>
      <w:lvlJc w:val="left"/>
      <w:pPr>
        <w:ind w:left="6186" w:hanging="33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F825786"/>
    <w:multiLevelType w:val="hybridMultilevel"/>
    <w:tmpl w:val="EE224B4C"/>
    <w:styleLink w:val="Importovantl21"/>
    <w:lvl w:ilvl="0" w:tplc="0192A53E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2AF86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A881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6EC3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A464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8ED0E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EA16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45720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A3B68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84220B"/>
    <w:multiLevelType w:val="multilevel"/>
    <w:tmpl w:val="397A5996"/>
    <w:styleLink w:val="Importovant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0586B00"/>
    <w:multiLevelType w:val="hybridMultilevel"/>
    <w:tmpl w:val="A11AE236"/>
    <w:lvl w:ilvl="0" w:tplc="66A8D45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07530"/>
    <w:multiLevelType w:val="hybridMultilevel"/>
    <w:tmpl w:val="E13EA478"/>
    <w:styleLink w:val="Importovantl4"/>
    <w:lvl w:ilvl="0" w:tplc="3E524AB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A8BA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039A8">
      <w:start w:val="1"/>
      <w:numFmt w:val="lowerRoman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07C1A">
      <w:start w:val="1"/>
      <w:numFmt w:val="decimal"/>
      <w:lvlText w:val="(%4)"/>
      <w:lvlJc w:val="left"/>
      <w:pPr>
        <w:ind w:left="17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29DA2">
      <w:start w:val="1"/>
      <w:numFmt w:val="lowerLetter"/>
      <w:lvlText w:val="(%5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26ADA">
      <w:start w:val="1"/>
      <w:numFmt w:val="lowerRoman"/>
      <w:lvlText w:val="(%6)"/>
      <w:lvlJc w:val="left"/>
      <w:pPr>
        <w:ind w:left="2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0FD52">
      <w:start w:val="1"/>
      <w:numFmt w:val="decimal"/>
      <w:lvlText w:val="%7."/>
      <w:lvlJc w:val="left"/>
      <w:pPr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A4836">
      <w:start w:val="1"/>
      <w:numFmt w:val="lowerLetter"/>
      <w:lvlText w:val="%8."/>
      <w:lvlJc w:val="left"/>
      <w:pPr>
        <w:ind w:left="32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A4C76">
      <w:start w:val="1"/>
      <w:numFmt w:val="lowerRoman"/>
      <w:lvlText w:val="%9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30F77B9"/>
    <w:multiLevelType w:val="hybridMultilevel"/>
    <w:tmpl w:val="804A30A6"/>
    <w:styleLink w:val="Importovantl20"/>
    <w:lvl w:ilvl="0" w:tplc="CC8EE75C">
      <w:start w:val="1"/>
      <w:numFmt w:val="bullet"/>
      <w:lvlText w:val="-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C9C70FA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BA4ECFB0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38825168">
      <w:start w:val="1"/>
      <w:numFmt w:val="bullet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2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B42F618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4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ACDA9A7C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303AA616">
      <w:start w:val="1"/>
      <w:numFmt w:val="bullet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720EBE8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A7C48584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2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9" w15:restartNumberingAfterBreak="0">
    <w:nsid w:val="64404A28"/>
    <w:multiLevelType w:val="hybridMultilevel"/>
    <w:tmpl w:val="63004D80"/>
    <w:lvl w:ilvl="0" w:tplc="0AB2B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1DFC"/>
    <w:multiLevelType w:val="hybridMultilevel"/>
    <w:tmpl w:val="2536D530"/>
    <w:styleLink w:val="Importovantl19"/>
    <w:lvl w:ilvl="0" w:tplc="0D805524">
      <w:start w:val="1"/>
      <w:numFmt w:val="bullet"/>
      <w:lvlText w:val="-"/>
      <w:lvlJc w:val="left"/>
      <w:pPr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CCEAA">
      <w:start w:val="1"/>
      <w:numFmt w:val="bullet"/>
      <w:lvlText w:val="o"/>
      <w:lvlJc w:val="left"/>
      <w:pPr>
        <w:ind w:left="17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E6D8E">
      <w:start w:val="1"/>
      <w:numFmt w:val="bullet"/>
      <w:lvlText w:val="▪"/>
      <w:lvlJc w:val="left"/>
      <w:pPr>
        <w:ind w:left="24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8C6B6">
      <w:start w:val="1"/>
      <w:numFmt w:val="bullet"/>
      <w:lvlText w:val="•"/>
      <w:lvlJc w:val="left"/>
      <w:pPr>
        <w:ind w:left="31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E5BBE">
      <w:start w:val="1"/>
      <w:numFmt w:val="bullet"/>
      <w:lvlText w:val="o"/>
      <w:lvlJc w:val="left"/>
      <w:pPr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449F8">
      <w:start w:val="1"/>
      <w:numFmt w:val="bullet"/>
      <w:lvlText w:val="▪"/>
      <w:lvlJc w:val="left"/>
      <w:pPr>
        <w:ind w:left="45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4C62C">
      <w:start w:val="1"/>
      <w:numFmt w:val="bullet"/>
      <w:lvlText w:val="•"/>
      <w:lvlJc w:val="left"/>
      <w:pPr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1AFA72">
      <w:start w:val="1"/>
      <w:numFmt w:val="bullet"/>
      <w:lvlText w:val="o"/>
      <w:lvlJc w:val="left"/>
      <w:pPr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049E4">
      <w:start w:val="1"/>
      <w:numFmt w:val="bullet"/>
      <w:lvlText w:val="▪"/>
      <w:lvlJc w:val="left"/>
      <w:pPr>
        <w:ind w:left="67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7057635"/>
    <w:multiLevelType w:val="hybridMultilevel"/>
    <w:tmpl w:val="E708B0A8"/>
    <w:numStyleLink w:val="Importovantl1"/>
  </w:abstractNum>
  <w:abstractNum w:abstractNumId="42" w15:restartNumberingAfterBreak="0">
    <w:nsid w:val="67E17013"/>
    <w:multiLevelType w:val="multilevel"/>
    <w:tmpl w:val="CFB4BC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998370D"/>
    <w:multiLevelType w:val="hybridMultilevel"/>
    <w:tmpl w:val="76BC93C6"/>
    <w:styleLink w:val="Importovantl110"/>
    <w:lvl w:ilvl="0" w:tplc="8DC2D77A">
      <w:start w:val="1"/>
      <w:numFmt w:val="upp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89620">
      <w:start w:val="1"/>
      <w:numFmt w:val="upp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A7F88">
      <w:start w:val="1"/>
      <w:numFmt w:val="upp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CA816">
      <w:start w:val="1"/>
      <w:numFmt w:val="upp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8DE94">
      <w:start w:val="1"/>
      <w:numFmt w:val="upp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28194">
      <w:start w:val="1"/>
      <w:numFmt w:val="upp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209910">
      <w:start w:val="1"/>
      <w:numFmt w:val="upp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2C004">
      <w:start w:val="1"/>
      <w:numFmt w:val="upp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643AE">
      <w:start w:val="1"/>
      <w:numFmt w:val="upp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D646AA6"/>
    <w:multiLevelType w:val="hybridMultilevel"/>
    <w:tmpl w:val="52841BC2"/>
    <w:styleLink w:val="Importovantl10"/>
    <w:lvl w:ilvl="0" w:tplc="2C2E3A2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CBBD6">
      <w:start w:val="1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41D8">
      <w:start w:val="1"/>
      <w:numFmt w:val="bullet"/>
      <w:lvlText w:val="-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C128C">
      <w:start w:val="1"/>
      <w:numFmt w:val="bullet"/>
      <w:lvlText w:val="-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4AC78">
      <w:start w:val="1"/>
      <w:numFmt w:val="bullet"/>
      <w:lvlText w:val="-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0E73C">
      <w:start w:val="1"/>
      <w:numFmt w:val="bullet"/>
      <w:lvlText w:val="-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41644">
      <w:start w:val="1"/>
      <w:numFmt w:val="bullet"/>
      <w:lvlText w:val="-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0D314">
      <w:start w:val="1"/>
      <w:numFmt w:val="bullet"/>
      <w:lvlText w:val="-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8E6C0">
      <w:start w:val="1"/>
      <w:numFmt w:val="bullet"/>
      <w:lvlText w:val="-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DED64AE"/>
    <w:multiLevelType w:val="hybridMultilevel"/>
    <w:tmpl w:val="5A2E3394"/>
    <w:styleLink w:val="Importovantl100"/>
    <w:lvl w:ilvl="0" w:tplc="36B296F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A4D66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C4856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C4BED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C287C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48858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E15B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A5176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6D7C0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E810ACA"/>
    <w:multiLevelType w:val="multilevel"/>
    <w:tmpl w:val="2460EAFA"/>
    <w:styleLink w:val="Importovantl2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5B4D0A"/>
    <w:multiLevelType w:val="multilevel"/>
    <w:tmpl w:val="1262BC88"/>
    <w:styleLink w:val="Importovant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028019D"/>
    <w:multiLevelType w:val="multilevel"/>
    <w:tmpl w:val="3FF02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6F742B0"/>
    <w:multiLevelType w:val="hybridMultilevel"/>
    <w:tmpl w:val="19CE3D24"/>
    <w:styleLink w:val="Importovantl6"/>
    <w:lvl w:ilvl="0" w:tplc="F514B446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49D0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403CE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AA29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A071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EDB3A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C441A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80E34E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E77FC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E944B94"/>
    <w:multiLevelType w:val="hybridMultilevel"/>
    <w:tmpl w:val="6D108950"/>
    <w:lvl w:ilvl="0" w:tplc="A5DA4138">
      <w:start w:val="12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35"/>
  </w:num>
  <w:num w:numId="4">
    <w:abstractNumId w:val="31"/>
  </w:num>
  <w:num w:numId="5">
    <w:abstractNumId w:val="31"/>
    <w:lvlOverride w:ilvl="0">
      <w:startOverride w:val="4"/>
    </w:lvlOverride>
  </w:num>
  <w:num w:numId="6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7"/>
  </w:num>
  <w:num w:numId="8">
    <w:abstractNumId w:val="49"/>
  </w:num>
  <w:num w:numId="9">
    <w:abstractNumId w:val="27"/>
  </w:num>
  <w:num w:numId="10">
    <w:abstractNumId w:val="19"/>
  </w:num>
  <w:num w:numId="11">
    <w:abstractNumId w:val="25"/>
  </w:num>
  <w:num w:numId="12">
    <w:abstractNumId w:val="45"/>
  </w:num>
  <w:num w:numId="13">
    <w:abstractNumId w:val="15"/>
  </w:num>
  <w:num w:numId="14">
    <w:abstractNumId w:val="47"/>
  </w:num>
  <w:num w:numId="15">
    <w:abstractNumId w:val="44"/>
  </w:num>
  <w:num w:numId="16">
    <w:abstractNumId w:val="24"/>
  </w:num>
  <w:num w:numId="17">
    <w:abstractNumId w:val="23"/>
  </w:num>
  <w:num w:numId="18">
    <w:abstractNumId w:val="7"/>
  </w:num>
  <w:num w:numId="19">
    <w:abstractNumId w:val="6"/>
  </w:num>
  <w:num w:numId="20">
    <w:abstractNumId w:val="29"/>
  </w:num>
  <w:num w:numId="21">
    <w:abstractNumId w:val="40"/>
  </w:num>
  <w:num w:numId="22">
    <w:abstractNumId w:val="46"/>
  </w:num>
  <w:num w:numId="23">
    <w:abstractNumId w:val="34"/>
  </w:num>
  <w:num w:numId="24">
    <w:abstractNumId w:val="12"/>
  </w:num>
  <w:num w:numId="25">
    <w:abstractNumId w:val="10"/>
  </w:num>
  <w:num w:numId="26">
    <w:abstractNumId w:val="43"/>
  </w:num>
  <w:num w:numId="27">
    <w:abstractNumId w:val="38"/>
  </w:num>
  <w:num w:numId="28">
    <w:abstractNumId w:val="8"/>
  </w:num>
  <w:num w:numId="29">
    <w:abstractNumId w:val="0"/>
  </w:num>
  <w:num w:numId="30">
    <w:abstractNumId w:val="20"/>
  </w:num>
  <w:num w:numId="31">
    <w:abstractNumId w:val="9"/>
  </w:num>
  <w:num w:numId="32">
    <w:abstractNumId w:val="4"/>
  </w:num>
  <w:num w:numId="33">
    <w:abstractNumId w:val="16"/>
  </w:num>
  <w:num w:numId="34">
    <w:abstractNumId w:val="22"/>
  </w:num>
  <w:num w:numId="35">
    <w:abstractNumId w:val="5"/>
  </w:num>
  <w:num w:numId="36">
    <w:abstractNumId w:val="21"/>
  </w:num>
  <w:num w:numId="37">
    <w:abstractNumId w:val="14"/>
  </w:num>
  <w:num w:numId="38">
    <w:abstractNumId w:val="18"/>
  </w:num>
  <w:num w:numId="39">
    <w:abstractNumId w:val="30"/>
  </w:num>
  <w:num w:numId="40">
    <w:abstractNumId w:val="3"/>
  </w:num>
  <w:num w:numId="41">
    <w:abstractNumId w:val="32"/>
  </w:num>
  <w:num w:numId="42">
    <w:abstractNumId w:val="48"/>
  </w:num>
  <w:num w:numId="43">
    <w:abstractNumId w:val="2"/>
  </w:num>
  <w:num w:numId="44">
    <w:abstractNumId w:val="11"/>
  </w:num>
  <w:num w:numId="45">
    <w:abstractNumId w:val="39"/>
  </w:num>
  <w:num w:numId="46">
    <w:abstractNumId w:val="1"/>
  </w:num>
  <w:num w:numId="47">
    <w:abstractNumId w:val="42"/>
  </w:num>
  <w:num w:numId="48">
    <w:abstractNumId w:val="28"/>
  </w:num>
  <w:num w:numId="49">
    <w:abstractNumId w:val="26"/>
  </w:num>
  <w:num w:numId="50">
    <w:abstractNumId w:val="13"/>
  </w:num>
  <w:num w:numId="51">
    <w:abstractNumId w:val="17"/>
  </w:num>
  <w:num w:numId="52">
    <w:abstractNumId w:val="50"/>
  </w:num>
  <w:num w:numId="53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7"/>
    <w:rsid w:val="0001138D"/>
    <w:rsid w:val="000137B2"/>
    <w:rsid w:val="000204B3"/>
    <w:rsid w:val="00025472"/>
    <w:rsid w:val="00034931"/>
    <w:rsid w:val="000C18EB"/>
    <w:rsid w:val="000D72AB"/>
    <w:rsid w:val="00103003"/>
    <w:rsid w:val="001E2B7F"/>
    <w:rsid w:val="002132B1"/>
    <w:rsid w:val="002409C0"/>
    <w:rsid w:val="00286FCF"/>
    <w:rsid w:val="002A3143"/>
    <w:rsid w:val="002A5B8F"/>
    <w:rsid w:val="002C05A3"/>
    <w:rsid w:val="002C5BC7"/>
    <w:rsid w:val="002D6B70"/>
    <w:rsid w:val="00375FBB"/>
    <w:rsid w:val="00384112"/>
    <w:rsid w:val="00391326"/>
    <w:rsid w:val="003C32B2"/>
    <w:rsid w:val="003C4B63"/>
    <w:rsid w:val="003F0556"/>
    <w:rsid w:val="00434F47"/>
    <w:rsid w:val="004826E2"/>
    <w:rsid w:val="004D47D3"/>
    <w:rsid w:val="004D7C47"/>
    <w:rsid w:val="00550B96"/>
    <w:rsid w:val="00561BEE"/>
    <w:rsid w:val="005F4E23"/>
    <w:rsid w:val="006050BA"/>
    <w:rsid w:val="00640FFF"/>
    <w:rsid w:val="00695233"/>
    <w:rsid w:val="006D5527"/>
    <w:rsid w:val="006F2038"/>
    <w:rsid w:val="00710A2C"/>
    <w:rsid w:val="00737BC9"/>
    <w:rsid w:val="007678C1"/>
    <w:rsid w:val="0080168A"/>
    <w:rsid w:val="00877DAA"/>
    <w:rsid w:val="008C78C9"/>
    <w:rsid w:val="008F43B9"/>
    <w:rsid w:val="009227C8"/>
    <w:rsid w:val="009615F5"/>
    <w:rsid w:val="00964846"/>
    <w:rsid w:val="00981AA8"/>
    <w:rsid w:val="009A1E27"/>
    <w:rsid w:val="009B47D2"/>
    <w:rsid w:val="009D0A04"/>
    <w:rsid w:val="009E0307"/>
    <w:rsid w:val="00A1666E"/>
    <w:rsid w:val="00A75051"/>
    <w:rsid w:val="00A81942"/>
    <w:rsid w:val="00A85DBF"/>
    <w:rsid w:val="00A91C77"/>
    <w:rsid w:val="00AB485E"/>
    <w:rsid w:val="00AD3735"/>
    <w:rsid w:val="00B10064"/>
    <w:rsid w:val="00B5188B"/>
    <w:rsid w:val="00B652E9"/>
    <w:rsid w:val="00BE1677"/>
    <w:rsid w:val="00BF4369"/>
    <w:rsid w:val="00C06E2E"/>
    <w:rsid w:val="00C108BB"/>
    <w:rsid w:val="00C1475A"/>
    <w:rsid w:val="00C36902"/>
    <w:rsid w:val="00C772DC"/>
    <w:rsid w:val="00C95738"/>
    <w:rsid w:val="00CF111C"/>
    <w:rsid w:val="00DA0ADB"/>
    <w:rsid w:val="00DC1960"/>
    <w:rsid w:val="00DD4842"/>
    <w:rsid w:val="00DF143F"/>
    <w:rsid w:val="00E045A5"/>
    <w:rsid w:val="00E376A4"/>
    <w:rsid w:val="00E715ED"/>
    <w:rsid w:val="00E91EA5"/>
    <w:rsid w:val="00ED5B0F"/>
    <w:rsid w:val="00EE4AFA"/>
    <w:rsid w:val="00F339E0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3B53"/>
  <w15:docId w15:val="{9767D45A-069D-469A-952D-B743C5A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eastAsia="Times New Roman"/>
      <w:color w:val="000000"/>
      <w:sz w:val="24"/>
      <w:szCs w:val="24"/>
      <w:u w:color="00000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0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Proba Pro" w:eastAsiaTheme="majorEastAsia" w:hAnsi="Proba Pro" w:cstheme="majorBidi"/>
      <w:color w:val="000000" w:themeColor="text1"/>
      <w:sz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3"/>
      </w:numPr>
    </w:pPr>
  </w:style>
  <w:style w:type="paragraph" w:styleId="Odsekzoznamu">
    <w:name w:val="List Paragraph"/>
    <w:aliases w:val="body,Odsek zoznamu2"/>
    <w:link w:val="OdsekzoznamuChar"/>
    <w:uiPriority w:val="34"/>
    <w:qFormat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4">
    <w:name w:val="Importovaný štýl 4"/>
    <w:pPr>
      <w:numPr>
        <w:numId w:val="7"/>
      </w:numPr>
    </w:pPr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tl6">
    <w:name w:val="Importovaný štýl 6"/>
    <w:pPr>
      <w:numPr>
        <w:numId w:val="8"/>
      </w:numPr>
    </w:pPr>
  </w:style>
  <w:style w:type="numbering" w:customStyle="1" w:styleId="Importovantl7">
    <w:name w:val="Importovaný štýl 7"/>
    <w:pPr>
      <w:numPr>
        <w:numId w:val="9"/>
      </w:numPr>
    </w:pPr>
  </w:style>
  <w:style w:type="numbering" w:customStyle="1" w:styleId="Importovantl8">
    <w:name w:val="Importovaný štýl 8"/>
    <w:pPr>
      <w:numPr>
        <w:numId w:val="10"/>
      </w:numPr>
    </w:pPr>
  </w:style>
  <w:style w:type="numbering" w:customStyle="1" w:styleId="Importovantl9">
    <w:name w:val="Importovaný štýl 9"/>
    <w:pPr>
      <w:numPr>
        <w:numId w:val="11"/>
      </w:numPr>
    </w:pPr>
  </w:style>
  <w:style w:type="numbering" w:customStyle="1" w:styleId="Importovantl100">
    <w:name w:val="Importovaný štýl 10"/>
    <w:pPr>
      <w:numPr>
        <w:numId w:val="12"/>
      </w:numPr>
    </w:pPr>
  </w:style>
  <w:style w:type="numbering" w:customStyle="1" w:styleId="Importovantl11">
    <w:name w:val="Importovaný štýl 11"/>
    <w:pPr>
      <w:numPr>
        <w:numId w:val="13"/>
      </w:numPr>
    </w:pPr>
  </w:style>
  <w:style w:type="numbering" w:customStyle="1" w:styleId="Importovantl14">
    <w:name w:val="Importovaný štýl 14"/>
    <w:pPr>
      <w:numPr>
        <w:numId w:val="14"/>
      </w:numPr>
    </w:pPr>
  </w:style>
  <w:style w:type="numbering" w:customStyle="1" w:styleId="Importovantl10">
    <w:name w:val="Importovaný štýl 1.0"/>
    <w:pPr>
      <w:numPr>
        <w:numId w:val="15"/>
      </w:numPr>
    </w:pPr>
  </w:style>
  <w:style w:type="paragraph" w:customStyle="1" w:styleId="TeloB">
    <w:name w:val="Telo 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Normln">
    <w:name w:val="Normální"/>
    <w:rPr>
      <w:rFonts w:ascii="Arial" w:hAnsi="Arial" w:cs="Arial Unicode MS"/>
      <w:b/>
      <w:bCs/>
      <w:color w:val="000000"/>
      <w:u w:color="000000"/>
    </w:rPr>
  </w:style>
  <w:style w:type="numbering" w:customStyle="1" w:styleId="Odrka">
    <w:name w:val="Odrážka"/>
    <w:pPr>
      <w:numPr>
        <w:numId w:val="16"/>
      </w:numPr>
    </w:pPr>
  </w:style>
  <w:style w:type="paragraph" w:styleId="Obyajn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6">
    <w:name w:val="Importovaný štýl 16"/>
    <w:pPr>
      <w:numPr>
        <w:numId w:val="18"/>
      </w:numPr>
    </w:pPr>
  </w:style>
  <w:style w:type="paragraph" w:customStyle="1" w:styleId="PredvolenA">
    <w:name w:val="Predvolené A"/>
    <w:rPr>
      <w:rFonts w:eastAsia="Times New Roman"/>
      <w:color w:val="000000"/>
      <w:sz w:val="22"/>
      <w:szCs w:val="22"/>
      <w:u w:color="000000"/>
    </w:rPr>
  </w:style>
  <w:style w:type="numbering" w:customStyle="1" w:styleId="Importovantl17">
    <w:name w:val="Importovaný štýl 17"/>
    <w:pPr>
      <w:numPr>
        <w:numId w:val="19"/>
      </w:numPr>
    </w:pPr>
  </w:style>
  <w:style w:type="numbering" w:customStyle="1" w:styleId="Importovantl18">
    <w:name w:val="Importovaný štýl 18"/>
    <w:pPr>
      <w:numPr>
        <w:numId w:val="20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tl19">
    <w:name w:val="Importovaný štýl 19"/>
    <w:pPr>
      <w:numPr>
        <w:numId w:val="21"/>
      </w:numPr>
    </w:pPr>
  </w:style>
  <w:style w:type="numbering" w:customStyle="1" w:styleId="Importovantl200">
    <w:name w:val="Importovaný štýl 20"/>
    <w:pPr>
      <w:numPr>
        <w:numId w:val="22"/>
      </w:numPr>
    </w:pPr>
  </w:style>
  <w:style w:type="numbering" w:customStyle="1" w:styleId="Importovantl21">
    <w:name w:val="Importovaný štýl 21"/>
    <w:pPr>
      <w:numPr>
        <w:numId w:val="23"/>
      </w:numPr>
    </w:pPr>
  </w:style>
  <w:style w:type="numbering" w:customStyle="1" w:styleId="Importovantl22">
    <w:name w:val="Importovaný štýl 22"/>
    <w:pPr>
      <w:numPr>
        <w:numId w:val="24"/>
      </w:numPr>
    </w:pPr>
  </w:style>
  <w:style w:type="numbering" w:customStyle="1" w:styleId="Importovantl23">
    <w:name w:val="Importovaný štýl 23"/>
    <w:pPr>
      <w:numPr>
        <w:numId w:val="25"/>
      </w:numPr>
    </w:pPr>
  </w:style>
  <w:style w:type="paragraph" w:customStyle="1" w:styleId="NAZACIATOK">
    <w:name w:val="NA_ZACIATOK"/>
    <w:pPr>
      <w:widowControl w:val="0"/>
      <w:jc w:val="both"/>
    </w:pPr>
    <w:rPr>
      <w:rFonts w:eastAsia="Times New Roman"/>
      <w:color w:val="000000"/>
      <w:u w:color="000000"/>
    </w:rPr>
  </w:style>
  <w:style w:type="numbering" w:customStyle="1" w:styleId="Importovantl110">
    <w:name w:val="Importovaný štýl 1.1"/>
    <w:pPr>
      <w:numPr>
        <w:numId w:val="26"/>
      </w:numPr>
    </w:pPr>
  </w:style>
  <w:style w:type="numbering" w:customStyle="1" w:styleId="Importovantl20">
    <w:name w:val="Importovaný štýl 2.0"/>
    <w:pPr>
      <w:numPr>
        <w:numId w:val="27"/>
      </w:numPr>
    </w:pPr>
  </w:style>
  <w:style w:type="numbering" w:customStyle="1" w:styleId="Importovantl3">
    <w:name w:val="Importovaný štýl 3"/>
    <w:pPr>
      <w:numPr>
        <w:numId w:val="28"/>
      </w:numPr>
    </w:pPr>
  </w:style>
  <w:style w:type="numbering" w:customStyle="1" w:styleId="Importovantl15">
    <w:name w:val="Importovaný štýl 15"/>
    <w:pPr>
      <w:numPr>
        <w:numId w:val="29"/>
      </w:numPr>
    </w:pPr>
  </w:style>
  <w:style w:type="numbering" w:customStyle="1" w:styleId="Importovantl12">
    <w:name w:val="Importovaný štýl 1.2"/>
    <w:pPr>
      <w:numPr>
        <w:numId w:val="30"/>
      </w:numPr>
    </w:pPr>
  </w:style>
  <w:style w:type="table" w:styleId="Mriekatabuky">
    <w:name w:val="Table Grid"/>
    <w:basedOn w:val="Normlnatabuka"/>
    <w:uiPriority w:val="39"/>
    <w:rsid w:val="00391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715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5ED"/>
    <w:rPr>
      <w:rFonts w:eastAsia="Times New Roman"/>
      <w:color w:val="000000"/>
      <w:sz w:val="24"/>
      <w:szCs w:val="24"/>
      <w:u w:color="000000"/>
    </w:rPr>
  </w:style>
  <w:style w:type="character" w:customStyle="1" w:styleId="Nadpis3Char">
    <w:name w:val="Nadpis 3 Char"/>
    <w:basedOn w:val="Predvolenpsmoodseku"/>
    <w:link w:val="Nadpis3"/>
    <w:uiPriority w:val="9"/>
    <w:rsid w:val="00103003"/>
    <w:rPr>
      <w:rFonts w:ascii="Proba Pro" w:eastAsiaTheme="majorEastAsia" w:hAnsi="Proba Pro" w:cstheme="majorBidi"/>
      <w:color w:val="000000" w:themeColor="text1"/>
      <w:szCs w:val="24"/>
      <w:bdr w:val="none" w:sz="0" w:space="0" w:color="auto"/>
    </w:rPr>
  </w:style>
  <w:style w:type="paragraph" w:customStyle="1" w:styleId="tltabuky2A">
    <w:name w:val="Štýl tabuľky 2 A"/>
    <w:rsid w:val="00710A2C"/>
    <w:rPr>
      <w:rFonts w:ascii="Helvetica" w:hAnsi="Helvetica" w:cs="Arial Unicode MS"/>
      <w:color w:val="000000"/>
      <w:u w:color="000000"/>
    </w:rPr>
  </w:style>
  <w:style w:type="character" w:customStyle="1" w:styleId="iadne">
    <w:name w:val="Žiadne"/>
    <w:rsid w:val="00710A2C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0168A"/>
    <w:rPr>
      <w:rFonts w:cs="Arial Unicode MS"/>
      <w:color w:val="000000"/>
      <w:sz w:val="24"/>
      <w:szCs w:val="24"/>
      <w:u w:color="000000"/>
    </w:rPr>
  </w:style>
  <w:style w:type="character" w:customStyle="1" w:styleId="iadneA">
    <w:name w:val="Žiadne A"/>
    <w:rsid w:val="004826E2"/>
  </w:style>
  <w:style w:type="character" w:customStyle="1" w:styleId="highlight">
    <w:name w:val="highlight"/>
    <w:basedOn w:val="Predvolenpsmoodseku"/>
    <w:rsid w:val="004826E2"/>
  </w:style>
  <w:style w:type="paragraph" w:styleId="Zkladntext3">
    <w:name w:val="Body Text 3"/>
    <w:basedOn w:val="Normlny"/>
    <w:link w:val="Zkladntext3Char"/>
    <w:uiPriority w:val="99"/>
    <w:semiHidden/>
    <w:unhideWhenUsed/>
    <w:rsid w:val="000C18E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C18EB"/>
    <w:rPr>
      <w:rFonts w:eastAsia="Times New Roman"/>
      <w:color w:val="000000"/>
      <w:sz w:val="16"/>
      <w:szCs w:val="16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1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1BEE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customStyle="1" w:styleId="PredvolenB">
    <w:name w:val="Predvolené B"/>
    <w:rsid w:val="00695233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p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baricova@saz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baricova@sazp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2645-283D-4087-BD39-2917A80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6</cp:revision>
  <dcterms:created xsi:type="dcterms:W3CDTF">2019-11-08T08:31:00Z</dcterms:created>
  <dcterms:modified xsi:type="dcterms:W3CDTF">2019-12-31T13:54:00Z</dcterms:modified>
</cp:coreProperties>
</file>